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647E13">
      <w:pPr>
        <w:tabs>
          <w:tab w:val="left" w:pos="6300"/>
        </w:tabs>
        <w:snapToGrid w:val="0"/>
        <w:spacing w:line="300" w:lineRule="auto"/>
        <w:rPr>
          <w:rFonts w:ascii="宋体" w:cs="宋体"/>
          <w:w w:val="80"/>
          <w:sz w:val="44"/>
          <w:szCs w:val="44"/>
        </w:rPr>
      </w:pPr>
    </w:p>
    <w:p w14:paraId="3E457538">
      <w:pPr>
        <w:tabs>
          <w:tab w:val="left" w:pos="6300"/>
        </w:tabs>
        <w:snapToGrid w:val="0"/>
        <w:spacing w:line="300" w:lineRule="auto"/>
        <w:rPr>
          <w:rFonts w:ascii="宋体" w:cs="宋体"/>
          <w:w w:val="80"/>
          <w:sz w:val="44"/>
          <w:szCs w:val="44"/>
        </w:rPr>
      </w:pPr>
    </w:p>
    <w:p w14:paraId="09AEC8C7">
      <w:pPr>
        <w:tabs>
          <w:tab w:val="left" w:pos="6300"/>
        </w:tabs>
        <w:snapToGrid w:val="0"/>
        <w:spacing w:line="300" w:lineRule="auto"/>
        <w:jc w:val="center"/>
        <w:rPr>
          <w:rFonts w:ascii="宋体" w:eastAsia="宋体" w:cs="宋体"/>
          <w:b/>
          <w:sz w:val="48"/>
          <w:szCs w:val="48"/>
        </w:rPr>
      </w:pPr>
      <w:r>
        <w:rPr>
          <w:rFonts w:hint="eastAsia" w:ascii="宋体" w:hAnsi="宋体" w:eastAsia="宋体" w:cs="宋体"/>
          <w:b/>
          <w:sz w:val="48"/>
          <w:szCs w:val="48"/>
          <w:lang w:eastAsia="zh-CN"/>
        </w:rPr>
        <w:t>太平兴国教寺大殿修缮保护工程监理</w:t>
      </w:r>
    </w:p>
    <w:p w14:paraId="11592F32">
      <w:pPr>
        <w:tabs>
          <w:tab w:val="left" w:pos="6300"/>
        </w:tabs>
        <w:snapToGrid w:val="0"/>
        <w:spacing w:line="300" w:lineRule="auto"/>
        <w:rPr>
          <w:rFonts w:ascii="宋体" w:cs="宋体"/>
          <w:b/>
          <w:sz w:val="44"/>
          <w:szCs w:val="44"/>
        </w:rPr>
      </w:pPr>
    </w:p>
    <w:p w14:paraId="25744DC8">
      <w:pPr>
        <w:tabs>
          <w:tab w:val="left" w:pos="6300"/>
        </w:tabs>
        <w:snapToGrid w:val="0"/>
        <w:spacing w:line="300" w:lineRule="auto"/>
        <w:jc w:val="center"/>
        <w:rPr>
          <w:rFonts w:ascii="宋体" w:cs="宋体"/>
          <w:b/>
          <w:sz w:val="44"/>
          <w:szCs w:val="44"/>
        </w:rPr>
      </w:pPr>
    </w:p>
    <w:p w14:paraId="79D8C978">
      <w:pPr>
        <w:tabs>
          <w:tab w:val="left" w:pos="6300"/>
        </w:tabs>
        <w:snapToGrid w:val="0"/>
        <w:spacing w:line="300" w:lineRule="auto"/>
        <w:jc w:val="center"/>
        <w:rPr>
          <w:rFonts w:ascii="宋体" w:cs="宋体"/>
          <w:b/>
          <w:sz w:val="44"/>
          <w:szCs w:val="44"/>
        </w:rPr>
      </w:pPr>
    </w:p>
    <w:p w14:paraId="0CB5FC4E">
      <w:pPr>
        <w:tabs>
          <w:tab w:val="left" w:pos="6300"/>
        </w:tabs>
        <w:snapToGrid w:val="0"/>
        <w:spacing w:line="300" w:lineRule="auto"/>
        <w:jc w:val="center"/>
        <w:rPr>
          <w:rFonts w:ascii="宋体" w:cs="宋体"/>
          <w:b/>
          <w:sz w:val="44"/>
          <w:szCs w:val="44"/>
        </w:rPr>
      </w:pPr>
    </w:p>
    <w:p w14:paraId="3C9CEB9E">
      <w:pPr>
        <w:tabs>
          <w:tab w:val="left" w:pos="6300"/>
        </w:tabs>
        <w:snapToGrid w:val="0"/>
        <w:spacing w:line="300" w:lineRule="auto"/>
        <w:jc w:val="center"/>
        <w:rPr>
          <w:rFonts w:hint="eastAsia" w:ascii="宋体" w:hAnsi="宋体" w:eastAsia="宋体" w:cs="宋体"/>
          <w:b/>
          <w:sz w:val="72"/>
          <w:szCs w:val="72"/>
          <w:lang w:eastAsia="zh-CN"/>
        </w:rPr>
      </w:pPr>
      <w:r>
        <w:rPr>
          <w:rFonts w:hint="eastAsia" w:ascii="宋体" w:hAnsi="宋体" w:eastAsia="宋体" w:cs="宋体"/>
          <w:b/>
          <w:sz w:val="72"/>
          <w:szCs w:val="72"/>
          <w:lang w:eastAsia="zh-CN"/>
        </w:rPr>
        <w:t>竞争性磋商文件</w:t>
      </w:r>
    </w:p>
    <w:p w14:paraId="6B07D779">
      <w:pPr>
        <w:jc w:val="center"/>
        <w:rPr>
          <w:rFonts w:ascii="宋体" w:cs="宋体"/>
          <w:b/>
          <w:sz w:val="44"/>
          <w:szCs w:val="44"/>
        </w:rPr>
      </w:pPr>
      <w:r>
        <w:rPr>
          <w:rFonts w:hint="eastAsia" w:ascii="宋体" w:hAnsi="宋体" w:cs="宋体"/>
          <w:b/>
          <w:sz w:val="36"/>
        </w:rPr>
        <w:t xml:space="preserve"> </w:t>
      </w:r>
    </w:p>
    <w:p w14:paraId="26E23D50">
      <w:pPr>
        <w:snapToGrid w:val="0"/>
        <w:spacing w:line="360" w:lineRule="auto"/>
        <w:rPr>
          <w:rFonts w:ascii="宋体" w:cs="宋体"/>
          <w:b/>
          <w:sz w:val="36"/>
        </w:rPr>
      </w:pPr>
    </w:p>
    <w:p w14:paraId="5056DF62">
      <w:pPr>
        <w:snapToGrid w:val="0"/>
        <w:spacing w:line="360" w:lineRule="auto"/>
        <w:jc w:val="center"/>
        <w:rPr>
          <w:rFonts w:ascii="宋体" w:cs="宋体"/>
          <w:b/>
          <w:sz w:val="36"/>
        </w:rPr>
      </w:pPr>
    </w:p>
    <w:p w14:paraId="2FC48AB8">
      <w:pPr>
        <w:snapToGrid w:val="0"/>
        <w:spacing w:line="360" w:lineRule="auto"/>
        <w:rPr>
          <w:rFonts w:ascii="宋体" w:cs="宋体"/>
          <w:b/>
          <w:sz w:val="36"/>
        </w:rPr>
      </w:pPr>
    </w:p>
    <w:p w14:paraId="220A7FB3">
      <w:pPr>
        <w:snapToGrid w:val="0"/>
        <w:spacing w:line="360" w:lineRule="auto"/>
        <w:rPr>
          <w:rFonts w:ascii="宋体" w:cs="宋体"/>
          <w:b/>
          <w:sz w:val="36"/>
        </w:rPr>
      </w:pPr>
    </w:p>
    <w:p w14:paraId="07D1BB1D">
      <w:pPr>
        <w:snapToGrid w:val="0"/>
        <w:spacing w:line="360" w:lineRule="auto"/>
        <w:rPr>
          <w:rFonts w:ascii="宋体" w:cs="宋体"/>
          <w:b/>
          <w:sz w:val="36"/>
        </w:rPr>
      </w:pPr>
    </w:p>
    <w:p w14:paraId="14040D26">
      <w:pPr>
        <w:adjustRightInd w:val="0"/>
        <w:snapToGrid w:val="0"/>
        <w:spacing w:line="480" w:lineRule="auto"/>
        <w:rPr>
          <w:rFonts w:hint="eastAsia" w:ascii="宋体" w:hAnsi="宋体" w:cs="宋体"/>
          <w:b/>
          <w:sz w:val="30"/>
          <w:szCs w:val="30"/>
        </w:rPr>
      </w:pPr>
      <w:bookmarkStart w:id="0" w:name="_Toc11499583"/>
      <w:bookmarkStart w:id="1" w:name="_Toc11500279"/>
      <w:bookmarkStart w:id="2" w:name="_Toc11554638"/>
      <w:bookmarkStart w:id="3" w:name="_Toc521203417"/>
      <w:bookmarkStart w:id="4" w:name="_Toc521201596"/>
      <w:bookmarkStart w:id="5" w:name="_Toc94585339"/>
      <w:bookmarkStart w:id="6" w:name="_Toc8895738"/>
      <w:bookmarkStart w:id="7" w:name="_Toc12670502"/>
      <w:bookmarkStart w:id="8" w:name="_Toc94544827"/>
      <w:bookmarkStart w:id="9" w:name="_Toc94544743"/>
    </w:p>
    <w:p w14:paraId="1D738856">
      <w:pPr>
        <w:spacing w:line="360" w:lineRule="auto"/>
        <w:ind w:firstLine="1205" w:firstLineChars="400"/>
        <w:rPr>
          <w:rFonts w:hint="default" w:ascii="宋体" w:hAnsi="宋体" w:eastAsia="宋体"/>
          <w:b/>
          <w:bCs/>
          <w:sz w:val="30"/>
          <w:szCs w:val="30"/>
          <w:u w:val="single"/>
          <w:lang w:val="en-US" w:eastAsia="zh-CN"/>
        </w:rPr>
      </w:pPr>
      <w:r>
        <w:rPr>
          <w:rFonts w:hint="eastAsia" w:ascii="宋体" w:hAnsi="宋体"/>
          <w:b/>
          <w:bCs/>
          <w:sz w:val="30"/>
          <w:szCs w:val="30"/>
          <w:lang w:val="en-US" w:eastAsia="zh-CN"/>
        </w:rPr>
        <w:t xml:space="preserve">采 </w:t>
      </w:r>
      <w:r>
        <w:rPr>
          <w:rFonts w:ascii="宋体" w:hAnsi="宋体"/>
          <w:b/>
          <w:bCs/>
          <w:sz w:val="30"/>
          <w:szCs w:val="30"/>
        </w:rPr>
        <w:t>　</w:t>
      </w:r>
      <w:r>
        <w:rPr>
          <w:rFonts w:hint="eastAsia" w:ascii="宋体" w:hAnsi="宋体"/>
          <w:b/>
          <w:bCs/>
          <w:sz w:val="30"/>
          <w:szCs w:val="30"/>
          <w:lang w:val="en-US" w:eastAsia="zh-CN"/>
        </w:rPr>
        <w:t xml:space="preserve">购 </w:t>
      </w:r>
      <w:r>
        <w:rPr>
          <w:rFonts w:ascii="宋体" w:hAnsi="宋体"/>
          <w:b/>
          <w:bCs/>
          <w:sz w:val="30"/>
          <w:szCs w:val="30"/>
        </w:rPr>
        <w:t>　人：</w:t>
      </w:r>
      <w:r>
        <w:rPr>
          <w:rFonts w:hint="eastAsia" w:ascii="宋体" w:hAnsi="宋体"/>
          <w:b/>
          <w:bCs/>
          <w:sz w:val="30"/>
          <w:szCs w:val="30"/>
          <w:u w:val="single"/>
          <w:lang w:val="en-US" w:eastAsia="zh-CN"/>
        </w:rPr>
        <w:t xml:space="preserve">     </w:t>
      </w:r>
      <w:r>
        <w:rPr>
          <w:rFonts w:hint="eastAsia" w:ascii="宋体" w:hAnsi="宋体" w:eastAsia="宋体" w:cs="Times New Roman"/>
          <w:b/>
          <w:bCs/>
          <w:sz w:val="30"/>
          <w:szCs w:val="30"/>
          <w:u w:val="single"/>
          <w:lang w:val="en-US" w:eastAsia="zh-CN"/>
        </w:rPr>
        <w:t xml:space="preserve">   南通市道教协会  </w:t>
      </w:r>
      <w:r>
        <w:rPr>
          <w:rFonts w:hint="eastAsia" w:ascii="宋体" w:hAnsi="宋体"/>
          <w:b/>
          <w:bCs/>
          <w:sz w:val="30"/>
          <w:szCs w:val="30"/>
          <w:u w:val="single"/>
          <w:lang w:val="en-US" w:eastAsia="zh-CN"/>
        </w:rPr>
        <w:t xml:space="preserve">            </w:t>
      </w:r>
    </w:p>
    <w:p w14:paraId="466A1148">
      <w:pPr>
        <w:spacing w:line="360" w:lineRule="auto"/>
        <w:ind w:firstLine="1205" w:firstLineChars="400"/>
        <w:rPr>
          <w:rFonts w:hint="default" w:ascii="宋体" w:hAnsi="宋体" w:eastAsia="宋体"/>
          <w:b/>
          <w:bCs/>
          <w:sz w:val="30"/>
          <w:szCs w:val="30"/>
          <w:u w:val="single"/>
          <w:lang w:val="en-US" w:eastAsia="zh-CN"/>
        </w:rPr>
      </w:pPr>
      <w:r>
        <w:rPr>
          <w:rFonts w:hint="eastAsia" w:ascii="宋体" w:hAnsi="宋体"/>
          <w:b/>
          <w:bCs/>
          <w:sz w:val="30"/>
          <w:szCs w:val="30"/>
          <w:lang w:val="en-US" w:eastAsia="zh-CN"/>
        </w:rPr>
        <w:t>采购</w:t>
      </w:r>
      <w:r>
        <w:rPr>
          <w:rFonts w:ascii="宋体" w:hAnsi="宋体"/>
          <w:b/>
          <w:bCs/>
          <w:sz w:val="30"/>
          <w:szCs w:val="30"/>
        </w:rPr>
        <w:t>代理</w:t>
      </w:r>
      <w:r>
        <w:rPr>
          <w:rFonts w:hint="eastAsia" w:ascii="宋体" w:hAnsi="宋体"/>
          <w:b/>
          <w:bCs/>
          <w:sz w:val="30"/>
          <w:szCs w:val="30"/>
          <w:lang w:val="en-US" w:eastAsia="zh-CN"/>
        </w:rPr>
        <w:t>机构</w:t>
      </w:r>
      <w:r>
        <w:rPr>
          <w:rFonts w:ascii="宋体" w:hAnsi="宋体"/>
          <w:b/>
          <w:bCs/>
          <w:sz w:val="30"/>
          <w:szCs w:val="30"/>
        </w:rPr>
        <w:t>：</w:t>
      </w:r>
      <w:r>
        <w:rPr>
          <w:rFonts w:hint="eastAsia" w:ascii="宋体" w:hAnsi="宋体"/>
          <w:b/>
          <w:bCs/>
          <w:sz w:val="30"/>
          <w:szCs w:val="30"/>
          <w:u w:val="single"/>
          <w:lang w:val="en-US" w:eastAsia="zh-CN"/>
        </w:rPr>
        <w:t xml:space="preserve">    </w:t>
      </w:r>
      <w:r>
        <w:rPr>
          <w:rFonts w:hint="eastAsia" w:ascii="宋体" w:hAnsi="宋体" w:eastAsia="宋体" w:cs="Times New Roman"/>
          <w:b/>
          <w:bCs/>
          <w:sz w:val="30"/>
          <w:szCs w:val="30"/>
          <w:u w:val="single"/>
          <w:lang w:val="en-US" w:eastAsia="zh-CN"/>
        </w:rPr>
        <w:t xml:space="preserve">江苏广和工程咨询有限公司 </w:t>
      </w:r>
      <w:r>
        <w:rPr>
          <w:rFonts w:hint="eastAsia" w:ascii="宋体" w:hAnsi="宋体"/>
          <w:b/>
          <w:bCs/>
          <w:sz w:val="30"/>
          <w:szCs w:val="30"/>
          <w:u w:val="single"/>
          <w:lang w:val="en-US" w:eastAsia="zh-CN"/>
        </w:rPr>
        <w:t xml:space="preserve">        </w:t>
      </w:r>
    </w:p>
    <w:p w14:paraId="3DA34883">
      <w:pPr>
        <w:spacing w:line="360" w:lineRule="auto"/>
        <w:ind w:firstLine="1205" w:firstLineChars="400"/>
        <w:rPr>
          <w:rFonts w:hint="default" w:ascii="宋体" w:hAnsi="宋体" w:eastAsia="宋体"/>
          <w:sz w:val="28"/>
          <w:szCs w:val="28"/>
          <w:lang w:val="en-US" w:eastAsia="zh-CN"/>
        </w:rPr>
      </w:pPr>
      <w:r>
        <w:rPr>
          <w:rFonts w:hint="eastAsia" w:ascii="宋体" w:hAnsi="宋体"/>
          <w:b/>
          <w:sz w:val="30"/>
          <w:szCs w:val="30"/>
        </w:rPr>
        <w:t>日</w:t>
      </w:r>
      <w:r>
        <w:rPr>
          <w:rFonts w:hint="eastAsia" w:ascii="宋体" w:hAnsi="宋体"/>
          <w:b/>
          <w:sz w:val="30"/>
          <w:szCs w:val="30"/>
          <w:lang w:val="en-US" w:eastAsia="zh-CN"/>
        </w:rPr>
        <w:t xml:space="preserve">        </w:t>
      </w:r>
      <w:r>
        <w:rPr>
          <w:rFonts w:hint="eastAsia" w:ascii="宋体" w:hAnsi="宋体"/>
          <w:b/>
          <w:sz w:val="30"/>
          <w:szCs w:val="30"/>
        </w:rPr>
        <w:t>期：</w:t>
      </w:r>
      <w:r>
        <w:rPr>
          <w:rFonts w:hint="eastAsia" w:ascii="宋体" w:hAnsi="宋体"/>
          <w:b/>
          <w:sz w:val="30"/>
          <w:szCs w:val="30"/>
          <w:u w:val="single"/>
          <w:lang w:val="en-US" w:eastAsia="zh-CN"/>
        </w:rPr>
        <w:t xml:space="preserve">       2025年07月30日             </w:t>
      </w:r>
    </w:p>
    <w:p w14:paraId="2BD4381B">
      <w:pPr>
        <w:adjustRightInd w:val="0"/>
        <w:snapToGrid w:val="0"/>
        <w:spacing w:line="480" w:lineRule="auto"/>
        <w:jc w:val="center"/>
        <w:rPr>
          <w:rFonts w:ascii="宋体" w:cs="宋体"/>
          <w:b/>
          <w:sz w:val="30"/>
          <w:szCs w:val="30"/>
        </w:rPr>
      </w:pPr>
    </w:p>
    <w:p w14:paraId="7F80E850">
      <w:pPr>
        <w:overflowPunct w:val="0"/>
        <w:rPr>
          <w:rFonts w:ascii="宋体" w:cs="宋体"/>
          <w:b/>
          <w:sz w:val="32"/>
        </w:rPr>
        <w:sectPr>
          <w:headerReference r:id="rId5" w:type="first"/>
          <w:footerReference r:id="rId7" w:type="first"/>
          <w:headerReference r:id="rId3" w:type="default"/>
          <w:headerReference r:id="rId4" w:type="even"/>
          <w:footerReference r:id="rId6" w:type="even"/>
          <w:type w:val="continuous"/>
          <w:pgSz w:w="11906" w:h="16838"/>
          <w:pgMar w:top="1134" w:right="1113" w:bottom="1134" w:left="1255" w:header="851" w:footer="992" w:gutter="0"/>
          <w:pgNumType w:fmt="numberInDash" w:start="1"/>
          <w:cols w:space="720" w:num="1"/>
          <w:titlePg/>
          <w:docGrid w:linePitch="380" w:charSpace="-5735"/>
        </w:sectPr>
      </w:pPr>
    </w:p>
    <w:p w14:paraId="0F5D342F">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05A7B0F1">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0D3BB411">
      <w:pPr>
        <w:pStyle w:val="29"/>
        <w:tabs>
          <w:tab w:val="left" w:pos="1050"/>
          <w:tab w:val="right" w:leader="dot" w:pos="9402"/>
        </w:tabs>
        <w:spacing w:line="960" w:lineRule="exact"/>
        <w:ind w:left="0"/>
        <w:jc w:val="center"/>
        <w:outlineLvl w:val="0"/>
        <w:rPr>
          <w:rFonts w:ascii="宋体" w:cs="宋体"/>
          <w:b/>
          <w:i w:val="0"/>
          <w:w w:val="80"/>
          <w:sz w:val="52"/>
          <w:szCs w:val="52"/>
        </w:rPr>
      </w:pPr>
      <w:r>
        <w:rPr>
          <w:rFonts w:hint="eastAsia" w:ascii="宋体" w:hAnsi="宋体" w:cs="宋体"/>
          <w:b/>
          <w:i w:val="0"/>
          <w:w w:val="80"/>
          <w:sz w:val="52"/>
          <w:szCs w:val="52"/>
        </w:rPr>
        <w:t>目</w:t>
      </w:r>
      <w:r>
        <w:rPr>
          <w:rFonts w:ascii="宋体" w:hAnsi="宋体" w:cs="宋体"/>
          <w:b/>
          <w:i w:val="0"/>
          <w:w w:val="80"/>
          <w:sz w:val="52"/>
          <w:szCs w:val="52"/>
        </w:rPr>
        <w:t xml:space="preserve">   </w:t>
      </w:r>
      <w:r>
        <w:rPr>
          <w:rFonts w:hint="eastAsia" w:ascii="宋体" w:hAnsi="宋体" w:cs="宋体"/>
          <w:b/>
          <w:i w:val="0"/>
          <w:w w:val="80"/>
          <w:sz w:val="52"/>
          <w:szCs w:val="52"/>
        </w:rPr>
        <w:t>录</w:t>
      </w:r>
    </w:p>
    <w:p w14:paraId="4677B197">
      <w:pPr>
        <w:spacing w:line="800" w:lineRule="exact"/>
        <w:jc w:val="center"/>
        <w:rPr>
          <w:rFonts w:ascii="宋体" w:cs="宋体"/>
          <w:b/>
          <w:sz w:val="52"/>
          <w:szCs w:val="52"/>
        </w:rPr>
      </w:pPr>
    </w:p>
    <w:p w14:paraId="78E4B748">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w:t>
      </w:r>
      <w:r>
        <w:rPr>
          <w:rFonts w:ascii="宋体" w:hAnsi="宋体" w:cs="宋体"/>
          <w:i w:val="0"/>
          <w:w w:val="80"/>
          <w:sz w:val="36"/>
          <w:szCs w:val="36"/>
        </w:rPr>
        <w:t xml:space="preserve">       </w:t>
      </w:r>
      <w:r>
        <w:rPr>
          <w:rFonts w:hint="eastAsia" w:ascii="宋体" w:hAnsi="宋体" w:cs="宋体"/>
          <w:i w:val="0"/>
          <w:w w:val="80"/>
          <w:sz w:val="36"/>
          <w:szCs w:val="36"/>
        </w:rPr>
        <w:t>竞争性磋商公告</w:t>
      </w:r>
    </w:p>
    <w:p w14:paraId="795845A8">
      <w:pPr>
        <w:rPr>
          <w:rFonts w:ascii="宋体" w:cs="宋体"/>
          <w:sz w:val="36"/>
          <w:szCs w:val="36"/>
        </w:rPr>
      </w:pPr>
    </w:p>
    <w:p w14:paraId="4A752BA7">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w:t>
      </w:r>
      <w:r>
        <w:rPr>
          <w:rFonts w:ascii="宋体" w:hAnsi="宋体" w:cs="宋体"/>
          <w:i w:val="0"/>
          <w:w w:val="80"/>
          <w:sz w:val="36"/>
          <w:szCs w:val="36"/>
        </w:rPr>
        <w:t xml:space="preserve">       </w:t>
      </w:r>
      <w:r>
        <w:rPr>
          <w:rFonts w:hint="eastAsia" w:ascii="宋体" w:hAnsi="宋体" w:cs="宋体"/>
          <w:i w:val="0"/>
          <w:w w:val="80"/>
          <w:sz w:val="36"/>
          <w:szCs w:val="36"/>
        </w:rPr>
        <w:t>磋商供应商须知</w:t>
      </w:r>
    </w:p>
    <w:p w14:paraId="0C18759F">
      <w:pPr>
        <w:rPr>
          <w:rFonts w:ascii="宋体" w:cs="宋体"/>
          <w:sz w:val="36"/>
          <w:szCs w:val="36"/>
        </w:rPr>
      </w:pPr>
    </w:p>
    <w:p w14:paraId="216500F9">
      <w:pPr>
        <w:pStyle w:val="29"/>
        <w:tabs>
          <w:tab w:val="left" w:pos="1050"/>
          <w:tab w:val="right" w:leader="dot" w:pos="9402"/>
        </w:tabs>
        <w:spacing w:line="520" w:lineRule="exact"/>
        <w:ind w:left="1"/>
        <w:rPr>
          <w:rFonts w:ascii="宋体" w:cs="宋体"/>
          <w:i w:val="0"/>
          <w:w w:val="80"/>
          <w:sz w:val="36"/>
          <w:szCs w:val="36"/>
        </w:rPr>
      </w:pPr>
      <w:r>
        <w:rPr>
          <w:rFonts w:hint="eastAsia" w:ascii="宋体" w:hAnsi="宋体" w:cs="宋体"/>
          <w:i w:val="0"/>
          <w:w w:val="80"/>
          <w:sz w:val="36"/>
          <w:szCs w:val="36"/>
        </w:rPr>
        <w:t>第三章</w:t>
      </w:r>
      <w:r>
        <w:rPr>
          <w:rFonts w:ascii="宋体" w:hAnsi="宋体" w:cs="宋体"/>
          <w:i w:val="0"/>
          <w:w w:val="80"/>
          <w:sz w:val="36"/>
          <w:szCs w:val="36"/>
        </w:rPr>
        <w:t xml:space="preserve">       </w:t>
      </w:r>
      <w:r>
        <w:rPr>
          <w:rFonts w:hint="eastAsia" w:ascii="宋体" w:hAnsi="宋体" w:cs="宋体"/>
          <w:i w:val="0"/>
          <w:w w:val="80"/>
          <w:sz w:val="36"/>
          <w:szCs w:val="36"/>
        </w:rPr>
        <w:t>项目需求</w:t>
      </w:r>
    </w:p>
    <w:p w14:paraId="3AE30A61">
      <w:pPr>
        <w:rPr>
          <w:rFonts w:ascii="宋体" w:cs="宋体"/>
          <w:sz w:val="36"/>
          <w:szCs w:val="36"/>
        </w:rPr>
      </w:pPr>
    </w:p>
    <w:p w14:paraId="3311EE60">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第四章</w:t>
      </w:r>
      <w:r>
        <w:rPr>
          <w:rFonts w:ascii="宋体" w:hAnsi="宋体" w:cs="宋体"/>
          <w:i w:val="0"/>
          <w:w w:val="80"/>
          <w:sz w:val="36"/>
          <w:szCs w:val="36"/>
        </w:rPr>
        <w:t xml:space="preserve">       </w:t>
      </w:r>
      <w:r>
        <w:rPr>
          <w:rFonts w:hint="eastAsia" w:ascii="宋体" w:hAnsi="宋体" w:cs="宋体"/>
          <w:i w:val="0"/>
          <w:w w:val="80"/>
          <w:sz w:val="36"/>
          <w:szCs w:val="36"/>
        </w:rPr>
        <w:t>评审方法和程序</w:t>
      </w:r>
    </w:p>
    <w:p w14:paraId="51F2A91F">
      <w:pPr>
        <w:rPr>
          <w:rFonts w:ascii="宋体" w:cs="宋体"/>
          <w:i/>
          <w:w w:val="80"/>
          <w:sz w:val="36"/>
          <w:szCs w:val="36"/>
        </w:rPr>
      </w:pPr>
    </w:p>
    <w:p w14:paraId="654EF8B4">
      <w:pPr>
        <w:pStyle w:val="29"/>
        <w:numPr>
          <w:ilvl w:val="0"/>
          <w:numId w:val="0"/>
        </w:numPr>
        <w:tabs>
          <w:tab w:val="left" w:pos="1050"/>
          <w:tab w:val="right" w:leader="dot" w:pos="9402"/>
        </w:tabs>
        <w:spacing w:line="520" w:lineRule="exact"/>
        <w:ind w:left="0" w:leftChars="0"/>
        <w:rPr>
          <w:rFonts w:hint="default" w:ascii="宋体" w:eastAsia="宋体" w:cs="宋体"/>
          <w:i w:val="0"/>
          <w:iCs/>
          <w:w w:val="80"/>
          <w:sz w:val="36"/>
          <w:szCs w:val="36"/>
          <w:lang w:val="en-US" w:eastAsia="zh-CN"/>
        </w:rPr>
      </w:pPr>
      <w:r>
        <w:rPr>
          <w:rFonts w:ascii="宋体" w:hAnsi="Times New Roman" w:eastAsia="宋体" w:cs="Times New Roman"/>
          <w:i w:val="0"/>
          <w:iCs/>
          <w:w w:val="80"/>
          <w:kern w:val="2"/>
          <w:sz w:val="36"/>
          <w:szCs w:val="36"/>
          <w:lang w:val="en-US" w:eastAsia="zh-CN" w:bidi="ar-SA"/>
        </w:rPr>
        <w:t>第五章</w:t>
      </w:r>
      <w:r>
        <w:rPr>
          <w:rFonts w:ascii="宋体" w:hAnsi="宋体" w:cs="宋体"/>
          <w:i w:val="0"/>
          <w:iCs/>
          <w:w w:val="80"/>
          <w:sz w:val="36"/>
          <w:szCs w:val="36"/>
        </w:rPr>
        <w:t xml:space="preserve">      </w:t>
      </w:r>
      <w:r>
        <w:rPr>
          <w:rFonts w:hint="eastAsia" w:ascii="宋体" w:hAnsi="宋体" w:cs="宋体"/>
          <w:i w:val="0"/>
          <w:iCs/>
          <w:w w:val="80"/>
          <w:sz w:val="36"/>
          <w:szCs w:val="36"/>
          <w:lang w:val="en-US" w:eastAsia="zh-CN"/>
        </w:rPr>
        <w:t xml:space="preserve"> </w:t>
      </w:r>
      <w:r>
        <w:rPr>
          <w:rFonts w:hint="eastAsia" w:ascii="宋体" w:hAnsi="宋体" w:cs="宋体"/>
          <w:i w:val="0"/>
          <w:iCs/>
          <w:w w:val="80"/>
          <w:sz w:val="36"/>
          <w:szCs w:val="36"/>
        </w:rPr>
        <w:t>合同</w:t>
      </w:r>
      <w:r>
        <w:rPr>
          <w:rFonts w:hint="eastAsia" w:ascii="宋体" w:hAnsi="宋体" w:cs="宋体"/>
          <w:i w:val="0"/>
          <w:iCs/>
          <w:w w:val="80"/>
          <w:sz w:val="36"/>
          <w:szCs w:val="36"/>
          <w:lang w:val="en-US" w:eastAsia="zh-CN"/>
        </w:rPr>
        <w:t>条款及格式</w:t>
      </w:r>
    </w:p>
    <w:p w14:paraId="21A8078E">
      <w:pPr>
        <w:rPr>
          <w:rFonts w:ascii="宋体" w:cs="宋体"/>
          <w:sz w:val="36"/>
          <w:szCs w:val="36"/>
        </w:rPr>
      </w:pPr>
    </w:p>
    <w:p w14:paraId="46369738">
      <w:pPr>
        <w:pStyle w:val="29"/>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第六章</w:t>
      </w:r>
      <w:r>
        <w:rPr>
          <w:rFonts w:ascii="宋体" w:hAnsi="宋体" w:cs="宋体"/>
          <w:i w:val="0"/>
          <w:w w:val="80"/>
          <w:sz w:val="36"/>
          <w:szCs w:val="36"/>
        </w:rPr>
        <w:t xml:space="preserve">       </w:t>
      </w:r>
      <w:r>
        <w:rPr>
          <w:rFonts w:hint="eastAsia" w:ascii="宋体" w:hAnsi="宋体" w:cs="宋体"/>
          <w:i w:val="0"/>
          <w:w w:val="80"/>
          <w:sz w:val="36"/>
          <w:szCs w:val="36"/>
        </w:rPr>
        <w:t>响应文件组成及格式</w:t>
      </w:r>
    </w:p>
    <w:p w14:paraId="375427DF">
      <w:pPr>
        <w:rPr>
          <w:rFonts w:ascii="宋体" w:cs="宋体"/>
          <w:sz w:val="36"/>
          <w:szCs w:val="36"/>
        </w:rPr>
      </w:pPr>
    </w:p>
    <w:p w14:paraId="328A5866">
      <w:pPr>
        <w:rPr>
          <w:rFonts w:ascii="宋体" w:cs="宋体"/>
          <w:sz w:val="36"/>
          <w:szCs w:val="36"/>
        </w:rPr>
      </w:pPr>
    </w:p>
    <w:p w14:paraId="006E185A">
      <w:pPr>
        <w:snapToGrid w:val="0"/>
        <w:spacing w:line="360" w:lineRule="auto"/>
        <w:rPr>
          <w:rFonts w:ascii="宋体" w:cs="宋体"/>
          <w:b/>
          <w:szCs w:val="21"/>
        </w:rPr>
      </w:pPr>
      <w:r>
        <w:rPr>
          <w:rFonts w:ascii="宋体" w:cs="宋体"/>
          <w:b/>
          <w:szCs w:val="21"/>
        </w:rPr>
        <w:br w:type="page"/>
      </w:r>
    </w:p>
    <w:p w14:paraId="1AA8D943">
      <w:pPr>
        <w:snapToGrid w:val="0"/>
        <w:spacing w:line="360" w:lineRule="auto"/>
        <w:rPr>
          <w:rFonts w:ascii="宋体" w:cs="宋体"/>
          <w:b/>
          <w:szCs w:val="21"/>
        </w:rPr>
      </w:pPr>
      <w:r>
        <w:rPr>
          <w:rFonts w:hint="eastAsia" w:ascii="宋体" w:hAnsi="宋体" w:cs="宋体"/>
          <w:b/>
          <w:szCs w:val="21"/>
        </w:rPr>
        <w:t>尊敬的磋商供应商：</w:t>
      </w:r>
    </w:p>
    <w:p w14:paraId="5AA3AB64">
      <w:pPr>
        <w:snapToGrid w:val="0"/>
        <w:spacing w:line="360" w:lineRule="auto"/>
        <w:ind w:firstLine="422" w:firstLineChars="200"/>
        <w:rPr>
          <w:rFonts w:ascii="宋体" w:cs="宋体"/>
          <w:b/>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14:paraId="53F30EAE">
      <w:pPr>
        <w:pStyle w:val="29"/>
        <w:tabs>
          <w:tab w:val="left" w:pos="1050"/>
          <w:tab w:val="right" w:leader="dot" w:pos="9402"/>
        </w:tabs>
        <w:spacing w:line="360" w:lineRule="auto"/>
        <w:ind w:left="0"/>
        <w:jc w:val="center"/>
        <w:outlineLvl w:val="0"/>
        <w:rPr>
          <w:rFonts w:hint="eastAsia" w:ascii="宋体" w:hAnsi="宋体" w:eastAsia="宋体" w:cs="宋体"/>
          <w:b/>
          <w:i w:val="0"/>
          <w:w w:val="80"/>
          <w:sz w:val="44"/>
          <w:szCs w:val="44"/>
        </w:rPr>
      </w:pPr>
      <w:bookmarkStart w:id="10" w:name="_Toc363573853"/>
      <w:r>
        <w:rPr>
          <w:rFonts w:hint="eastAsia" w:ascii="宋体" w:hAnsi="宋体" w:eastAsia="宋体" w:cs="宋体"/>
          <w:b/>
          <w:i w:val="0"/>
          <w:w w:val="80"/>
          <w:sz w:val="44"/>
          <w:szCs w:val="44"/>
        </w:rPr>
        <w:t>第一章</w:t>
      </w:r>
      <w:r>
        <w:rPr>
          <w:rFonts w:ascii="宋体" w:hAnsi="宋体" w:eastAsia="宋体" w:cs="宋体"/>
          <w:b/>
          <w:i w:val="0"/>
          <w:w w:val="80"/>
          <w:sz w:val="44"/>
          <w:szCs w:val="44"/>
        </w:rPr>
        <w:t xml:space="preserve">  </w:t>
      </w:r>
      <w:r>
        <w:rPr>
          <w:rFonts w:hint="eastAsia" w:ascii="宋体" w:hAnsi="宋体" w:eastAsia="宋体" w:cs="宋体"/>
          <w:b/>
          <w:i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ascii="宋体" w:hAnsi="宋体" w:eastAsia="宋体" w:cs="宋体"/>
          <w:b/>
          <w:i w:val="0"/>
          <w:w w:val="80"/>
          <w:sz w:val="44"/>
          <w:szCs w:val="44"/>
        </w:rPr>
        <w:t>告</w:t>
      </w:r>
      <w:bookmarkEnd w:id="10"/>
    </w:p>
    <w:p w14:paraId="2E8708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sz w:val="24"/>
          <w:szCs w:val="24"/>
        </w:rPr>
      </w:pPr>
      <w:r>
        <w:rPr>
          <w:rFonts w:hint="eastAsia" w:ascii="宋体" w:hAnsi="宋体" w:eastAsia="宋体"/>
          <w:sz w:val="24"/>
          <w:szCs w:val="24"/>
        </w:rPr>
        <w:t>项目概况</w:t>
      </w:r>
    </w:p>
    <w:p w14:paraId="0D5332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sz w:val="24"/>
          <w:szCs w:val="24"/>
        </w:rPr>
      </w:pPr>
      <w:r>
        <w:rPr>
          <w:rFonts w:hint="eastAsia" w:ascii="宋体" w:hAnsi="宋体" w:eastAsia="宋体" w:cs="Times New Roman"/>
          <w:sz w:val="24"/>
          <w:szCs w:val="24"/>
          <w:u w:val="single"/>
          <w:lang w:eastAsia="zh-CN"/>
        </w:rPr>
        <w:t>太平兴国教寺大殿修缮保护工程监</w:t>
      </w:r>
      <w:r>
        <w:rPr>
          <w:rFonts w:hint="eastAsia" w:ascii="宋体" w:hAnsi="宋体" w:eastAsia="宋体"/>
          <w:sz w:val="24"/>
          <w:szCs w:val="24"/>
          <w:u w:val="single"/>
          <w:lang w:eastAsia="zh-CN"/>
        </w:rPr>
        <w:t>理</w:t>
      </w:r>
      <w:r>
        <w:rPr>
          <w:rFonts w:hint="eastAsia" w:ascii="宋体" w:hAnsi="宋体" w:eastAsia="宋体"/>
          <w:sz w:val="24"/>
          <w:szCs w:val="24"/>
        </w:rPr>
        <w:t>的潜在供应商应在</w:t>
      </w:r>
      <w:r>
        <w:rPr>
          <w:rFonts w:hint="eastAsia" w:ascii="宋体" w:hAnsi="宋体" w:eastAsia="宋体" w:cs="Times New Roman"/>
          <w:sz w:val="24"/>
          <w:szCs w:val="24"/>
          <w:u w:val="single"/>
        </w:rPr>
        <w:t>南通市民族宗教事务局-</w:t>
      </w:r>
      <w:r>
        <w:rPr>
          <w:rFonts w:hint="eastAsia" w:ascii="宋体" w:hAnsi="宋体" w:eastAsia="宋体" w:cs="Times New Roman"/>
          <w:sz w:val="24"/>
          <w:szCs w:val="24"/>
          <w:u w:val="single"/>
          <w:lang w:val="en-US" w:eastAsia="zh-CN"/>
        </w:rPr>
        <w:t>公告公示栏</w:t>
      </w:r>
      <w:r>
        <w:rPr>
          <w:rFonts w:hint="eastAsia" w:ascii="宋体" w:hAnsi="宋体" w:eastAsia="宋体"/>
          <w:sz w:val="24"/>
          <w:szCs w:val="24"/>
        </w:rPr>
        <w:t>获取采购文件，并于</w:t>
      </w:r>
      <w:r>
        <w:rPr>
          <w:rFonts w:hint="eastAsia" w:ascii="宋体" w:hAnsi="宋体" w:eastAsia="宋体"/>
          <w:sz w:val="24"/>
          <w:szCs w:val="24"/>
          <w:highlight w:val="none"/>
          <w:u w:val="single"/>
        </w:rPr>
        <w:t>2025</w:t>
      </w:r>
      <w:r>
        <w:rPr>
          <w:rFonts w:hint="eastAsia" w:ascii="宋体" w:hAnsi="宋体" w:eastAsia="宋体"/>
          <w:bCs/>
          <w:sz w:val="24"/>
          <w:szCs w:val="24"/>
          <w:highlight w:val="none"/>
          <w:u w:val="single"/>
        </w:rPr>
        <w:t>年</w:t>
      </w:r>
      <w:r>
        <w:rPr>
          <w:rFonts w:hint="eastAsia" w:ascii="宋体" w:hAnsi="宋体"/>
          <w:bCs/>
          <w:sz w:val="24"/>
          <w:szCs w:val="24"/>
          <w:highlight w:val="none"/>
          <w:u w:val="single"/>
          <w:lang w:val="en-US" w:eastAsia="zh-CN"/>
        </w:rPr>
        <w:t>8</w:t>
      </w:r>
      <w:r>
        <w:rPr>
          <w:rFonts w:hint="eastAsia" w:ascii="宋体" w:hAnsi="宋体" w:eastAsia="宋体"/>
          <w:bCs/>
          <w:sz w:val="24"/>
          <w:szCs w:val="24"/>
          <w:highlight w:val="none"/>
          <w:u w:val="single"/>
        </w:rPr>
        <w:t>月</w:t>
      </w:r>
      <w:r>
        <w:rPr>
          <w:rFonts w:hint="eastAsia" w:ascii="宋体" w:hAnsi="宋体"/>
          <w:bCs/>
          <w:sz w:val="24"/>
          <w:szCs w:val="24"/>
          <w:highlight w:val="none"/>
          <w:u w:val="single"/>
          <w:lang w:val="en-US" w:eastAsia="zh-CN"/>
        </w:rPr>
        <w:t>11</w:t>
      </w:r>
      <w:r>
        <w:rPr>
          <w:rFonts w:hint="eastAsia" w:ascii="宋体" w:hAnsi="宋体" w:eastAsia="宋体"/>
          <w:bCs/>
          <w:sz w:val="24"/>
          <w:szCs w:val="24"/>
          <w:highlight w:val="none"/>
          <w:u w:val="single"/>
        </w:rPr>
        <w:t>日1</w:t>
      </w:r>
      <w:r>
        <w:rPr>
          <w:rFonts w:hint="eastAsia" w:ascii="宋体" w:hAnsi="宋体"/>
          <w:bCs/>
          <w:sz w:val="24"/>
          <w:szCs w:val="24"/>
          <w:highlight w:val="none"/>
          <w:u w:val="single"/>
          <w:lang w:val="en-US" w:eastAsia="zh-CN"/>
        </w:rPr>
        <w:t>0</w:t>
      </w:r>
      <w:r>
        <w:rPr>
          <w:rFonts w:hint="eastAsia" w:ascii="宋体" w:hAnsi="宋体" w:eastAsia="宋体"/>
          <w:bCs/>
          <w:sz w:val="24"/>
          <w:szCs w:val="24"/>
          <w:highlight w:val="none"/>
          <w:u w:val="single"/>
        </w:rPr>
        <w:t>点00分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4BC41589">
      <w:pPr>
        <w:widowControl/>
        <w:shd w:val="clear" w:color="auto" w:fill="FFFFFF"/>
        <w:spacing w:line="360" w:lineRule="auto"/>
        <w:ind w:firstLine="482" w:firstLineChars="200"/>
        <w:jc w:val="left"/>
        <w:rPr>
          <w:rFonts w:hint="eastAsia" w:ascii="宋体" w:hAnsi="宋体" w:eastAsia="宋体" w:cs="Arial"/>
          <w:b/>
          <w:bCs/>
          <w:kern w:val="0"/>
          <w:sz w:val="24"/>
          <w:szCs w:val="24"/>
        </w:rPr>
      </w:pPr>
      <w:bookmarkStart w:id="11" w:name="_Toc94544828"/>
      <w:bookmarkStart w:id="12" w:name="_Toc521201597"/>
      <w:bookmarkStart w:id="13" w:name="_Toc94585340"/>
      <w:bookmarkStart w:id="14" w:name="_Toc11554639"/>
      <w:bookmarkStart w:id="15" w:name="_Toc11500280"/>
      <w:bookmarkStart w:id="16" w:name="_Toc521203418"/>
      <w:bookmarkStart w:id="17" w:name="_Toc8895739"/>
      <w:bookmarkStart w:id="18" w:name="_Toc11499584"/>
      <w:bookmarkStart w:id="19" w:name="_Toc12670503"/>
      <w:bookmarkStart w:id="20" w:name="_Toc94544744"/>
      <w:bookmarkStart w:id="21" w:name="_Toc363573854"/>
      <w:r>
        <w:rPr>
          <w:rFonts w:hint="eastAsia" w:ascii="宋体" w:hAnsi="宋体" w:eastAsia="宋体" w:cs="Arial"/>
          <w:b/>
          <w:bCs/>
          <w:kern w:val="0"/>
          <w:sz w:val="24"/>
          <w:szCs w:val="24"/>
        </w:rPr>
        <w:t>一、项目基本情况：</w:t>
      </w:r>
    </w:p>
    <w:p w14:paraId="3C7B10D8">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项目编号：</w:t>
      </w:r>
    </w:p>
    <w:p w14:paraId="584213C5">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项目名称：</w:t>
      </w:r>
      <w:r>
        <w:rPr>
          <w:rFonts w:hint="eastAsia" w:ascii="宋体" w:hAnsi="宋体" w:eastAsia="宋体" w:cs="Arial"/>
          <w:kern w:val="0"/>
          <w:sz w:val="24"/>
          <w:szCs w:val="24"/>
          <w:lang w:eastAsia="zh-CN"/>
        </w:rPr>
        <w:t>太平兴国教寺大殿修缮保护工程监理</w:t>
      </w:r>
      <w:r>
        <w:rPr>
          <w:rFonts w:hint="eastAsia" w:ascii="宋体" w:hAnsi="宋体" w:eastAsia="宋体" w:cs="Arial"/>
          <w:kern w:val="0"/>
          <w:sz w:val="24"/>
          <w:szCs w:val="24"/>
        </w:rPr>
        <w:t>；</w:t>
      </w:r>
    </w:p>
    <w:p w14:paraId="79FD5C95">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采购方式：竞争性磋商；</w:t>
      </w:r>
    </w:p>
    <w:p w14:paraId="07D5AF2D">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预算金额：</w:t>
      </w:r>
      <w:r>
        <w:rPr>
          <w:rFonts w:hint="default" w:ascii="宋体" w:hAnsi="宋体" w:eastAsia="宋体" w:cs="Arial"/>
          <w:kern w:val="0"/>
          <w:sz w:val="24"/>
          <w:szCs w:val="24"/>
          <w:lang w:val="en-US"/>
        </w:rPr>
        <w:t>16700.00</w:t>
      </w:r>
      <w:r>
        <w:rPr>
          <w:rFonts w:hint="eastAsia" w:ascii="宋体" w:hAnsi="宋体" w:eastAsia="宋体" w:cs="Arial"/>
          <w:kern w:val="0"/>
          <w:sz w:val="24"/>
          <w:szCs w:val="24"/>
        </w:rPr>
        <w:t>元；</w:t>
      </w:r>
    </w:p>
    <w:p w14:paraId="2BAE0C51">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最高限价：</w:t>
      </w:r>
      <w:r>
        <w:rPr>
          <w:rFonts w:hint="default" w:ascii="宋体" w:hAnsi="宋体" w:eastAsia="宋体" w:cs="Arial"/>
          <w:kern w:val="0"/>
          <w:sz w:val="24"/>
          <w:szCs w:val="24"/>
          <w:lang w:val="en-US"/>
        </w:rPr>
        <w:t>16700.00</w:t>
      </w:r>
      <w:r>
        <w:rPr>
          <w:rFonts w:hint="eastAsia" w:ascii="宋体" w:hAnsi="宋体" w:eastAsia="宋体" w:cs="Arial"/>
          <w:kern w:val="0"/>
          <w:sz w:val="24"/>
          <w:szCs w:val="24"/>
        </w:rPr>
        <w:t>元，磋商报价超过最高限价的为无效报价；</w:t>
      </w:r>
    </w:p>
    <w:p w14:paraId="4F1B5764">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采购需求：具体需求详见竞争性磋商文件第三章；</w:t>
      </w:r>
    </w:p>
    <w:p w14:paraId="66F47A9B">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合同履行期限：具体详见竞争性磋商文件第三章；</w:t>
      </w:r>
    </w:p>
    <w:p w14:paraId="4C107FFF">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本项目不接受联合体磋商。</w:t>
      </w:r>
    </w:p>
    <w:p w14:paraId="300B44DC">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二、申请人的资格要求</w:t>
      </w:r>
    </w:p>
    <w:p w14:paraId="3B5D82FD">
      <w:pPr>
        <w:widowControl/>
        <w:shd w:val="clear" w:color="auto" w:fill="FFFFFF"/>
        <w:spacing w:line="360" w:lineRule="auto"/>
        <w:ind w:firstLine="480" w:firstLineChars="200"/>
        <w:jc w:val="left"/>
        <w:rPr>
          <w:rFonts w:hint="eastAsia" w:ascii="宋体" w:hAnsi="宋体" w:eastAsia="宋体" w:cs="宋体"/>
          <w:kern w:val="0"/>
          <w:sz w:val="24"/>
          <w:szCs w:val="24"/>
        </w:rPr>
      </w:pPr>
      <w:bookmarkStart w:id="22" w:name="_Hlk183535839"/>
      <w:r>
        <w:rPr>
          <w:rFonts w:hint="eastAsia" w:ascii="宋体" w:hAnsi="宋体" w:eastAsia="宋体" w:cs="Arial"/>
          <w:kern w:val="0"/>
          <w:sz w:val="24"/>
          <w:szCs w:val="24"/>
        </w:rPr>
        <w:t>1、本项目的基本资格要求：</w:t>
      </w:r>
      <w:r>
        <w:rPr>
          <w:rFonts w:ascii="宋体" w:hAnsi="宋体" w:eastAsia="宋体"/>
          <w:sz w:val="24"/>
          <w:szCs w:val="24"/>
        </w:rPr>
        <w:t>具有独立承担民事责任的能力</w:t>
      </w:r>
      <w:r>
        <w:rPr>
          <w:rFonts w:hint="eastAsia" w:ascii="宋体" w:hAnsi="宋体" w:eastAsia="宋体"/>
          <w:sz w:val="24"/>
          <w:szCs w:val="24"/>
        </w:rPr>
        <w:t>；</w:t>
      </w:r>
      <w:r>
        <w:rPr>
          <w:rFonts w:ascii="宋体" w:hAnsi="宋体" w:eastAsia="宋体"/>
          <w:sz w:val="24"/>
          <w:szCs w:val="24"/>
        </w:rPr>
        <w:t>具有</w:t>
      </w:r>
      <w:r>
        <w:rPr>
          <w:rFonts w:hint="eastAsia" w:ascii="宋体" w:hAnsi="宋体" w:eastAsia="宋体"/>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0D77004D">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本项目的特定资格要求：</w:t>
      </w:r>
      <w:r>
        <w:rPr>
          <w:rFonts w:ascii="宋体" w:hAnsi="宋体" w:eastAsia="宋体" w:cs="宋体"/>
          <w:sz w:val="24"/>
          <w:szCs w:val="24"/>
        </w:rPr>
        <w:t xml:space="preserve"> </w:t>
      </w:r>
    </w:p>
    <w:p w14:paraId="29533C07">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（1）供应商须具备独立法人资格且持有有效的营业执照，提供供应商的营业执照及税务登记证复印件；或者是三证合一的营业执照复印件。</w:t>
      </w:r>
    </w:p>
    <w:p w14:paraId="793298E7">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（2）供应商须具备</w:t>
      </w:r>
      <w:r>
        <w:rPr>
          <w:rFonts w:hint="eastAsia" w:ascii="宋体" w:hAnsi="宋体" w:eastAsia="宋体" w:cs="宋体"/>
          <w:sz w:val="24"/>
          <w:szCs w:val="24"/>
          <w:lang w:val="en-US" w:eastAsia="zh-CN"/>
        </w:rPr>
        <w:t>文物局或文广旅主管部门颁发的文物保护工程监理乙级及以上资质等级证书</w:t>
      </w:r>
      <w:r>
        <w:rPr>
          <w:rFonts w:hint="eastAsia" w:ascii="宋体" w:hAnsi="宋体" w:eastAsia="宋体" w:cs="宋体"/>
          <w:sz w:val="24"/>
          <w:szCs w:val="24"/>
        </w:rPr>
        <w:t>，提供有效的资质证书复印件。</w:t>
      </w:r>
    </w:p>
    <w:p w14:paraId="2520D73F">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（3）供应商拟派项目总监具备国家注册监理工程师，注册专业为房屋建筑工程专业，且注册在投标单位，提供项目总监的国监注册证书。</w:t>
      </w:r>
    </w:p>
    <w:p w14:paraId="77EE5324">
      <w:pPr>
        <w:snapToGrid w:val="0"/>
        <w:spacing w:line="360" w:lineRule="auto"/>
        <w:ind w:firstLine="480" w:firstLineChars="200"/>
        <w:rPr>
          <w:rFonts w:hint="eastAsia" w:ascii="宋体" w:hAnsi="宋体" w:eastAsia="宋体"/>
          <w:color w:val="000000"/>
          <w:kern w:val="0"/>
          <w:sz w:val="24"/>
          <w:szCs w:val="24"/>
        </w:rPr>
      </w:pPr>
      <w:r>
        <w:rPr>
          <w:rFonts w:hint="eastAsia" w:ascii="宋体" w:hAnsi="宋体" w:eastAsia="宋体" w:cs="宋体"/>
          <w:kern w:val="0"/>
          <w:sz w:val="24"/>
          <w:szCs w:val="24"/>
          <w:shd w:val="clear" w:color="auto" w:fill="FFFFFF"/>
        </w:rPr>
        <w:t>（4）供应商拟派项目总监为供应商正式员工，提供</w:t>
      </w:r>
      <w:r>
        <w:rPr>
          <w:rFonts w:hint="eastAsia" w:ascii="宋体" w:hAnsi="宋体" w:eastAsia="宋体" w:cs="宋体"/>
          <w:kern w:val="0"/>
          <w:sz w:val="24"/>
          <w:szCs w:val="24"/>
          <w:shd w:val="clear" w:color="auto" w:fill="FFFFFF"/>
          <w:lang w:val="en-US" w:eastAsia="zh-CN"/>
        </w:rPr>
        <w:t>供应商</w:t>
      </w:r>
      <w:r>
        <w:rPr>
          <w:rFonts w:hint="eastAsia" w:ascii="宋体" w:hAnsi="宋体" w:eastAsia="宋体" w:cs="宋体"/>
          <w:kern w:val="0"/>
          <w:sz w:val="24"/>
          <w:szCs w:val="24"/>
          <w:shd w:val="clear" w:color="auto" w:fill="FFFFFF"/>
        </w:rPr>
        <w:t>与其双方签订的有效劳动合同书复印件</w:t>
      </w:r>
      <w:r>
        <w:rPr>
          <w:rFonts w:hint="eastAsia" w:ascii="宋体" w:hAnsi="宋体" w:eastAsia="宋体"/>
          <w:color w:val="000000"/>
          <w:kern w:val="0"/>
          <w:sz w:val="24"/>
          <w:szCs w:val="24"/>
        </w:rPr>
        <w:t>。</w:t>
      </w:r>
    </w:p>
    <w:p w14:paraId="24C3F824">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（5）本次采购对响应供应商拟派总监理工程师及在监工程的要求：</w:t>
      </w:r>
    </w:p>
    <w:p w14:paraId="0D134D8E">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①拟派总监理工程师不得同时在两个或者两个以上单位受聘或者执业；</w:t>
      </w:r>
    </w:p>
    <w:p w14:paraId="3892F736">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②必须满足下列条件之一：</w:t>
      </w:r>
    </w:p>
    <w:p w14:paraId="7922960D">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a.项目总监理工程师是非变更后无在监工程。</w:t>
      </w:r>
    </w:p>
    <w:p w14:paraId="336DA881">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b.项目总监理工程师是变更后无在监工程的，且经建设单位同意并已经办理项目总监理工程师变更手续的，需进行备案，如未备案，视为无变更，无效。</w:t>
      </w:r>
    </w:p>
    <w:p w14:paraId="3ED12F8F">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c.项目总监理工程师有在监工程，但该在监工程与本次招标的工程属于同一个工程项目、同一项目批文、同一施工地点分段发包或分期施工的情况。</w:t>
      </w:r>
    </w:p>
    <w:p w14:paraId="0CF88252">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供应商法定代表人参加</w:t>
      </w:r>
      <w:r>
        <w:rPr>
          <w:rFonts w:hint="eastAsia" w:ascii="宋体" w:hAnsi="宋体" w:eastAsia="宋体" w:cs="宋体"/>
          <w:sz w:val="24"/>
          <w:szCs w:val="24"/>
        </w:rPr>
        <w:t>磋商</w:t>
      </w:r>
      <w:r>
        <w:rPr>
          <w:rFonts w:ascii="宋体" w:hAnsi="宋体" w:eastAsia="宋体" w:cs="宋体"/>
          <w:sz w:val="24"/>
          <w:szCs w:val="24"/>
        </w:rPr>
        <w:t>的，必须提供法定代表人身份证明及法定代表人本人身份证复印件；非法定代表人参加</w:t>
      </w:r>
      <w:r>
        <w:rPr>
          <w:rFonts w:hint="eastAsia" w:ascii="宋体" w:hAnsi="宋体" w:eastAsia="宋体" w:cs="宋体"/>
          <w:sz w:val="24"/>
          <w:szCs w:val="24"/>
        </w:rPr>
        <w:t>磋商</w:t>
      </w:r>
      <w:r>
        <w:rPr>
          <w:rFonts w:ascii="宋体" w:hAnsi="宋体" w:eastAsia="宋体" w:cs="宋体"/>
          <w:sz w:val="24"/>
          <w:szCs w:val="24"/>
        </w:rPr>
        <w:t>的，必须提供法定代表人签字或盖章的授权委托书及法定代表人、被授权人的两人身份证的复印件（格式参见第</w:t>
      </w:r>
      <w:r>
        <w:rPr>
          <w:rFonts w:hint="eastAsia" w:ascii="宋体" w:hAnsi="宋体" w:eastAsia="宋体" w:cs="宋体"/>
          <w:sz w:val="24"/>
          <w:szCs w:val="24"/>
        </w:rPr>
        <w:t>六</w:t>
      </w:r>
      <w:r>
        <w:rPr>
          <w:rFonts w:ascii="宋体" w:hAnsi="宋体" w:eastAsia="宋体" w:cs="宋体"/>
          <w:sz w:val="24"/>
          <w:szCs w:val="24"/>
        </w:rPr>
        <w:t>章）</w:t>
      </w:r>
      <w:r>
        <w:rPr>
          <w:rFonts w:hint="eastAsia" w:ascii="宋体" w:hAnsi="宋体" w:eastAsia="宋体" w:cs="宋体"/>
          <w:sz w:val="24"/>
          <w:szCs w:val="24"/>
        </w:rPr>
        <w:t>。</w:t>
      </w:r>
    </w:p>
    <w:p w14:paraId="34AC292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供应商须提供参与本次项目采购活动前三年内，在经营活动中没有重大违法记录的《无重大违法记录声明函》（格式参见第</w:t>
      </w:r>
      <w:r>
        <w:rPr>
          <w:rFonts w:hint="eastAsia" w:ascii="宋体" w:hAnsi="宋体" w:eastAsia="宋体" w:cs="宋体"/>
          <w:sz w:val="24"/>
          <w:szCs w:val="24"/>
        </w:rPr>
        <w:t>六</w:t>
      </w:r>
      <w:r>
        <w:rPr>
          <w:rFonts w:ascii="宋体" w:hAnsi="宋体" w:eastAsia="宋体" w:cs="宋体"/>
          <w:sz w:val="24"/>
          <w:szCs w:val="24"/>
        </w:rPr>
        <w:t>章）。</w:t>
      </w:r>
    </w:p>
    <w:p w14:paraId="4BB495B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关于资格文件的声明函（格式参见第</w:t>
      </w:r>
      <w:r>
        <w:rPr>
          <w:rFonts w:hint="eastAsia" w:ascii="宋体" w:hAnsi="宋体" w:eastAsia="宋体" w:cs="宋体"/>
          <w:sz w:val="24"/>
          <w:szCs w:val="24"/>
        </w:rPr>
        <w:t>六</w:t>
      </w:r>
      <w:r>
        <w:rPr>
          <w:rFonts w:ascii="宋体" w:hAnsi="宋体" w:eastAsia="宋体" w:cs="宋体"/>
          <w:sz w:val="24"/>
          <w:szCs w:val="24"/>
        </w:rPr>
        <w:t>章）。</w:t>
      </w:r>
    </w:p>
    <w:p w14:paraId="69DF61D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kern w:val="0"/>
          <w:sz w:val="24"/>
          <w:szCs w:val="24"/>
        </w:rPr>
        <w:t>未被“信用中国”网站（www.creditchina.gov.cn）列入失信被执行人、重大税收违法失信主体、政府采购严重违法失信行为记录名单、经营（活动）异常名录信息。（提供本公告发布之日后的查询截图）</w:t>
      </w:r>
    </w:p>
    <w:p w14:paraId="39B889CF">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（10）符合相关法律、法规规定的其他要求。</w:t>
      </w:r>
    </w:p>
    <w:bookmarkEnd w:id="22"/>
    <w:p w14:paraId="427FEC8C">
      <w:pPr>
        <w:widowControl/>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【特别提醒】</w:t>
      </w:r>
    </w:p>
    <w:p w14:paraId="40A29100">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14:paraId="37A1742F">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三、获取采购文件</w:t>
      </w:r>
    </w:p>
    <w:p w14:paraId="47F2F7FB">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时间：自</w:t>
      </w:r>
      <w:r>
        <w:rPr>
          <w:rFonts w:hint="eastAsia" w:ascii="宋体" w:hAnsi="宋体" w:eastAsia="宋体" w:cs="Arial"/>
          <w:kern w:val="0"/>
          <w:sz w:val="24"/>
          <w:szCs w:val="24"/>
          <w:lang w:val="en-US" w:eastAsia="zh-CN"/>
        </w:rPr>
        <w:t>本</w:t>
      </w:r>
      <w:r>
        <w:rPr>
          <w:rFonts w:hint="eastAsia" w:ascii="宋体" w:hAnsi="宋体" w:eastAsia="宋体" w:cs="Arial"/>
          <w:kern w:val="0"/>
          <w:sz w:val="24"/>
          <w:szCs w:val="24"/>
        </w:rPr>
        <w:t>公告发布之日起至提交</w:t>
      </w:r>
      <w:r>
        <w:rPr>
          <w:rFonts w:hint="eastAsia" w:ascii="宋体" w:hAnsi="宋体" w:eastAsia="宋体" w:cs="Arial"/>
          <w:kern w:val="0"/>
          <w:sz w:val="24"/>
          <w:szCs w:val="24"/>
          <w:lang w:val="en-US" w:eastAsia="zh-CN"/>
        </w:rPr>
        <w:t>响应</w:t>
      </w:r>
      <w:r>
        <w:rPr>
          <w:rFonts w:hint="eastAsia" w:ascii="宋体" w:hAnsi="宋体" w:eastAsia="宋体" w:cs="Arial"/>
          <w:kern w:val="0"/>
          <w:sz w:val="24"/>
          <w:szCs w:val="24"/>
        </w:rPr>
        <w:t>文件截止时间止</w:t>
      </w:r>
    </w:p>
    <w:p w14:paraId="581245D3">
      <w:pPr>
        <w:widowControl/>
        <w:shd w:val="clear" w:color="auto" w:fill="FFFFFF"/>
        <w:spacing w:line="360" w:lineRule="auto"/>
        <w:ind w:firstLine="480" w:firstLineChars="200"/>
        <w:jc w:val="left"/>
        <w:rPr>
          <w:rFonts w:hint="eastAsia" w:ascii="宋体" w:hAnsi="宋体" w:eastAsia="宋体" w:cs="Arial"/>
          <w:kern w:val="0"/>
          <w:sz w:val="24"/>
          <w:szCs w:val="24"/>
          <w:lang w:val="en-US" w:eastAsia="zh-CN"/>
        </w:rPr>
      </w:pPr>
      <w:r>
        <w:rPr>
          <w:rFonts w:hint="eastAsia" w:ascii="宋体" w:hAnsi="宋体" w:eastAsia="宋体" w:cs="Arial"/>
          <w:kern w:val="0"/>
          <w:sz w:val="24"/>
          <w:szCs w:val="24"/>
        </w:rPr>
        <w:t>地点：南通市民族宗教事务局-</w:t>
      </w:r>
      <w:r>
        <w:rPr>
          <w:rFonts w:hint="eastAsia" w:ascii="宋体" w:hAnsi="宋体" w:eastAsia="宋体" w:cs="Arial"/>
          <w:kern w:val="0"/>
          <w:sz w:val="24"/>
          <w:szCs w:val="24"/>
          <w:lang w:val="en-US" w:eastAsia="zh-CN"/>
        </w:rPr>
        <w:t>公告公示栏</w:t>
      </w:r>
    </w:p>
    <w:p w14:paraId="1FA7D350">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方式：自行下载</w:t>
      </w:r>
    </w:p>
    <w:p w14:paraId="04626A59">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四、响应文件的提交</w:t>
      </w:r>
    </w:p>
    <w:p w14:paraId="4E969A58">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highlight w:val="none"/>
        </w:rPr>
        <w:t>截止时间：</w:t>
      </w:r>
      <w:r>
        <w:rPr>
          <w:rFonts w:hint="eastAsia" w:ascii="宋体" w:hAnsi="宋体" w:eastAsia="宋体" w:cs="Arial"/>
          <w:b/>
          <w:bCs/>
          <w:kern w:val="0"/>
          <w:sz w:val="24"/>
          <w:szCs w:val="24"/>
          <w:highlight w:val="none"/>
        </w:rPr>
        <w:t>2025年</w:t>
      </w:r>
      <w:r>
        <w:rPr>
          <w:rFonts w:hint="eastAsia" w:ascii="宋体" w:hAnsi="宋体" w:cs="Arial"/>
          <w:b/>
          <w:bCs/>
          <w:kern w:val="0"/>
          <w:sz w:val="24"/>
          <w:szCs w:val="24"/>
          <w:highlight w:val="none"/>
          <w:lang w:val="en-US" w:eastAsia="zh-CN"/>
        </w:rPr>
        <w:t>8</w:t>
      </w:r>
      <w:r>
        <w:rPr>
          <w:rFonts w:hint="eastAsia" w:ascii="宋体" w:hAnsi="宋体" w:eastAsia="宋体" w:cs="Arial"/>
          <w:b/>
          <w:bCs/>
          <w:kern w:val="0"/>
          <w:sz w:val="24"/>
          <w:szCs w:val="24"/>
          <w:highlight w:val="none"/>
        </w:rPr>
        <w:t>月</w:t>
      </w:r>
      <w:r>
        <w:rPr>
          <w:rFonts w:hint="eastAsia" w:ascii="宋体" w:hAnsi="宋体" w:cs="Arial"/>
          <w:b/>
          <w:bCs/>
          <w:kern w:val="0"/>
          <w:sz w:val="24"/>
          <w:szCs w:val="24"/>
          <w:highlight w:val="none"/>
          <w:lang w:val="en-US" w:eastAsia="zh-CN"/>
        </w:rPr>
        <w:t>11</w:t>
      </w:r>
      <w:r>
        <w:rPr>
          <w:rFonts w:hint="eastAsia" w:ascii="宋体" w:hAnsi="宋体" w:eastAsia="宋体" w:cs="Arial"/>
          <w:b/>
          <w:bCs/>
          <w:kern w:val="0"/>
          <w:sz w:val="24"/>
          <w:szCs w:val="24"/>
          <w:highlight w:val="none"/>
        </w:rPr>
        <w:t>日1</w:t>
      </w:r>
      <w:r>
        <w:rPr>
          <w:rFonts w:hint="eastAsia" w:ascii="宋体" w:hAnsi="宋体" w:cs="Arial"/>
          <w:b/>
          <w:bCs/>
          <w:kern w:val="0"/>
          <w:sz w:val="24"/>
          <w:szCs w:val="24"/>
          <w:highlight w:val="none"/>
          <w:lang w:val="en-US" w:eastAsia="zh-CN"/>
        </w:rPr>
        <w:t>0</w:t>
      </w:r>
      <w:r>
        <w:rPr>
          <w:rFonts w:hint="eastAsia" w:ascii="宋体" w:hAnsi="宋体" w:eastAsia="宋体" w:cs="Arial"/>
          <w:b/>
          <w:bCs/>
          <w:kern w:val="0"/>
          <w:sz w:val="24"/>
          <w:szCs w:val="24"/>
          <w:highlight w:val="none"/>
        </w:rPr>
        <w:t>时00分</w:t>
      </w:r>
      <w:r>
        <w:rPr>
          <w:rFonts w:hint="eastAsia" w:ascii="宋体" w:hAnsi="宋体" w:eastAsia="宋体" w:cs="Arial"/>
          <w:kern w:val="0"/>
          <w:sz w:val="24"/>
          <w:szCs w:val="24"/>
          <w:highlight w:val="none"/>
        </w:rPr>
        <w:t>（北京时间）</w:t>
      </w:r>
    </w:p>
    <w:p w14:paraId="02ABFCC9">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2.</w:t>
      </w:r>
      <w:r>
        <w:rPr>
          <w:rFonts w:hint="eastAsia" w:ascii="宋体" w:hAnsi="宋体" w:eastAsia="宋体"/>
          <w:sz w:val="24"/>
          <w:szCs w:val="24"/>
        </w:rPr>
        <w:t>地点：</w:t>
      </w:r>
      <w:r>
        <w:rPr>
          <w:rFonts w:hint="eastAsia" w:ascii="宋体" w:hAnsi="宋体" w:eastAsia="宋体" w:cs="Times New Roman"/>
          <w:sz w:val="24"/>
          <w:szCs w:val="24"/>
          <w:lang w:val="en-US" w:eastAsia="zh-CN"/>
        </w:rPr>
        <w:t>江苏广和工程咨询有限公司（南通市经济技术开发区中央路25号新星商厦1205室）</w:t>
      </w:r>
      <w:r>
        <w:rPr>
          <w:rFonts w:hint="eastAsia" w:ascii="宋体" w:hAnsi="宋体" w:eastAsia="宋体"/>
          <w:sz w:val="24"/>
          <w:szCs w:val="24"/>
        </w:rPr>
        <w:t>。</w:t>
      </w:r>
    </w:p>
    <w:p w14:paraId="1B0D6431">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五、开启</w:t>
      </w:r>
    </w:p>
    <w:p w14:paraId="6BC975FB">
      <w:pPr>
        <w:widowControl/>
        <w:shd w:val="clear" w:color="auto" w:fill="FFFFFF"/>
        <w:spacing w:line="360" w:lineRule="auto"/>
        <w:ind w:firstLine="480" w:firstLineChars="200"/>
        <w:jc w:val="left"/>
        <w:rPr>
          <w:rFonts w:hint="eastAsia" w:ascii="宋体" w:hAnsi="宋体" w:eastAsia="宋体" w:cs="Arial"/>
          <w:kern w:val="0"/>
          <w:sz w:val="24"/>
          <w:szCs w:val="24"/>
          <w:highlight w:val="none"/>
        </w:rPr>
      </w:pPr>
      <w:r>
        <w:rPr>
          <w:rFonts w:hint="eastAsia" w:ascii="宋体" w:hAnsi="宋体" w:eastAsia="宋体" w:cs="Arial"/>
          <w:kern w:val="0"/>
          <w:sz w:val="24"/>
          <w:szCs w:val="24"/>
        </w:rPr>
        <w:t>1</w:t>
      </w:r>
      <w:r>
        <w:rPr>
          <w:rFonts w:hint="eastAsia" w:ascii="宋体" w:hAnsi="宋体" w:eastAsia="宋体" w:cs="Arial"/>
          <w:kern w:val="0"/>
          <w:sz w:val="24"/>
          <w:szCs w:val="24"/>
          <w:highlight w:val="none"/>
        </w:rPr>
        <w:t>.时间：</w:t>
      </w:r>
      <w:r>
        <w:rPr>
          <w:rFonts w:hint="eastAsia" w:ascii="宋体" w:hAnsi="宋体" w:eastAsia="宋体" w:cs="Arial"/>
          <w:b/>
          <w:bCs/>
          <w:kern w:val="0"/>
          <w:sz w:val="24"/>
          <w:szCs w:val="24"/>
          <w:highlight w:val="none"/>
        </w:rPr>
        <w:t>2025年</w:t>
      </w:r>
      <w:r>
        <w:rPr>
          <w:rFonts w:hint="eastAsia" w:ascii="宋体" w:hAnsi="宋体" w:eastAsia="宋体" w:cs="Arial"/>
          <w:b/>
          <w:bCs/>
          <w:kern w:val="0"/>
          <w:sz w:val="24"/>
          <w:szCs w:val="24"/>
          <w:highlight w:val="none"/>
          <w:lang w:val="en-US" w:eastAsia="zh-CN"/>
        </w:rPr>
        <w:t xml:space="preserve"> </w:t>
      </w:r>
      <w:r>
        <w:rPr>
          <w:rFonts w:hint="eastAsia" w:ascii="宋体" w:hAnsi="宋体" w:cs="Arial"/>
          <w:b/>
          <w:bCs/>
          <w:kern w:val="0"/>
          <w:sz w:val="24"/>
          <w:szCs w:val="24"/>
          <w:highlight w:val="none"/>
          <w:lang w:val="en-US" w:eastAsia="zh-CN"/>
        </w:rPr>
        <w:t>8</w:t>
      </w:r>
      <w:r>
        <w:rPr>
          <w:rFonts w:hint="eastAsia" w:ascii="宋体" w:hAnsi="宋体" w:eastAsia="宋体" w:cs="Arial"/>
          <w:b/>
          <w:bCs/>
          <w:kern w:val="0"/>
          <w:sz w:val="24"/>
          <w:szCs w:val="24"/>
          <w:highlight w:val="none"/>
        </w:rPr>
        <w:t>月</w:t>
      </w:r>
      <w:r>
        <w:rPr>
          <w:rFonts w:hint="eastAsia" w:ascii="宋体" w:hAnsi="宋体" w:cs="Arial"/>
          <w:b/>
          <w:bCs/>
          <w:kern w:val="0"/>
          <w:sz w:val="24"/>
          <w:szCs w:val="24"/>
          <w:highlight w:val="none"/>
          <w:lang w:val="en-US" w:eastAsia="zh-CN"/>
        </w:rPr>
        <w:t>11</w:t>
      </w:r>
      <w:r>
        <w:rPr>
          <w:rFonts w:hint="eastAsia" w:ascii="宋体" w:hAnsi="宋体" w:eastAsia="宋体" w:cs="Arial"/>
          <w:b/>
          <w:bCs/>
          <w:kern w:val="0"/>
          <w:sz w:val="24"/>
          <w:szCs w:val="24"/>
          <w:highlight w:val="none"/>
        </w:rPr>
        <w:t>日1</w:t>
      </w:r>
      <w:r>
        <w:rPr>
          <w:rFonts w:hint="eastAsia" w:ascii="宋体" w:hAnsi="宋体" w:cs="Arial"/>
          <w:b/>
          <w:bCs/>
          <w:kern w:val="0"/>
          <w:sz w:val="24"/>
          <w:szCs w:val="24"/>
          <w:highlight w:val="none"/>
          <w:lang w:val="en-US" w:eastAsia="zh-CN"/>
        </w:rPr>
        <w:t>0</w:t>
      </w:r>
      <w:r>
        <w:rPr>
          <w:rFonts w:hint="eastAsia" w:ascii="宋体" w:hAnsi="宋体" w:eastAsia="宋体" w:cs="Arial"/>
          <w:b/>
          <w:bCs/>
          <w:kern w:val="0"/>
          <w:sz w:val="24"/>
          <w:szCs w:val="24"/>
          <w:highlight w:val="none"/>
        </w:rPr>
        <w:t>时00分</w:t>
      </w:r>
      <w:r>
        <w:rPr>
          <w:rFonts w:hint="eastAsia" w:ascii="宋体" w:hAnsi="宋体" w:eastAsia="宋体" w:cs="Arial"/>
          <w:kern w:val="0"/>
          <w:sz w:val="24"/>
          <w:szCs w:val="24"/>
          <w:highlight w:val="none"/>
        </w:rPr>
        <w:t>（北京时间）</w:t>
      </w:r>
    </w:p>
    <w:p w14:paraId="2AC00849">
      <w:pPr>
        <w:spacing w:line="360" w:lineRule="auto"/>
        <w:ind w:firstLine="480" w:firstLineChars="200"/>
        <w:rPr>
          <w:rFonts w:hint="eastAsia" w:ascii="宋体" w:hAnsi="宋体" w:eastAsia="宋体"/>
          <w:sz w:val="24"/>
          <w:szCs w:val="24"/>
          <w:u w:val="single"/>
        </w:rPr>
      </w:pPr>
      <w:r>
        <w:rPr>
          <w:rFonts w:hint="eastAsia" w:ascii="宋体" w:hAnsi="宋体" w:eastAsia="宋体" w:cs="Arial"/>
          <w:kern w:val="0"/>
          <w:sz w:val="24"/>
          <w:szCs w:val="24"/>
        </w:rPr>
        <w:t>2.地点：</w:t>
      </w:r>
      <w:r>
        <w:rPr>
          <w:rFonts w:hint="eastAsia" w:ascii="宋体" w:hAnsi="宋体" w:eastAsia="宋体" w:cs="Times New Roman"/>
          <w:sz w:val="24"/>
          <w:szCs w:val="24"/>
          <w:lang w:val="en-US" w:eastAsia="zh-CN"/>
        </w:rPr>
        <w:t>江苏广和工程咨询有限公司（南通市经济技术开发区中央路25号新星商厦1205室）</w:t>
      </w:r>
      <w:r>
        <w:rPr>
          <w:rFonts w:hint="eastAsia" w:ascii="宋体" w:hAnsi="宋体" w:eastAsia="宋体" w:cs="Arial"/>
          <w:kern w:val="0"/>
          <w:sz w:val="24"/>
          <w:szCs w:val="24"/>
        </w:rPr>
        <w:t>。</w:t>
      </w:r>
    </w:p>
    <w:p w14:paraId="240A93CA">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六、公告期限</w:t>
      </w:r>
    </w:p>
    <w:p w14:paraId="44D479DC">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自本公告发布之日起3个工作日。</w:t>
      </w:r>
    </w:p>
    <w:p w14:paraId="2653BFB8">
      <w:pPr>
        <w:widowControl/>
        <w:shd w:val="clear" w:color="auto" w:fill="FFFFFF"/>
        <w:spacing w:line="360" w:lineRule="auto"/>
        <w:ind w:firstLine="482" w:firstLineChars="200"/>
        <w:jc w:val="left"/>
        <w:rPr>
          <w:rFonts w:hint="eastAsia" w:ascii="宋体" w:hAnsi="宋体" w:eastAsia="宋体" w:cs="Arial"/>
          <w:kern w:val="0"/>
          <w:sz w:val="24"/>
          <w:szCs w:val="24"/>
        </w:rPr>
      </w:pPr>
      <w:r>
        <w:rPr>
          <w:rFonts w:hint="eastAsia" w:ascii="宋体" w:hAnsi="宋体" w:eastAsia="宋体" w:cs="Arial"/>
          <w:b/>
          <w:bCs/>
          <w:kern w:val="0"/>
          <w:sz w:val="24"/>
          <w:szCs w:val="24"/>
        </w:rPr>
        <w:t>七、其他补充事宜</w:t>
      </w:r>
      <w:r>
        <w:rPr>
          <w:rFonts w:hint="eastAsia" w:ascii="宋体" w:hAnsi="宋体" w:eastAsia="宋体" w:cs="Arial"/>
          <w:kern w:val="0"/>
          <w:sz w:val="24"/>
          <w:szCs w:val="24"/>
        </w:rPr>
        <w:t>：无</w:t>
      </w:r>
    </w:p>
    <w:p w14:paraId="75EEC4AA">
      <w:pPr>
        <w:widowControl/>
        <w:shd w:val="clear" w:color="auto" w:fill="FFFFFF"/>
        <w:spacing w:line="360" w:lineRule="auto"/>
        <w:ind w:firstLine="482" w:firstLineChars="200"/>
        <w:jc w:val="left"/>
        <w:rPr>
          <w:rFonts w:hint="eastAsia" w:ascii="宋体" w:hAnsi="宋体" w:eastAsia="宋体" w:cs="Arial"/>
          <w:b/>
          <w:bCs/>
          <w:kern w:val="0"/>
          <w:sz w:val="24"/>
          <w:szCs w:val="24"/>
        </w:rPr>
      </w:pPr>
      <w:r>
        <w:rPr>
          <w:rFonts w:hint="eastAsia" w:ascii="宋体" w:hAnsi="宋体" w:eastAsia="宋体" w:cs="Arial"/>
          <w:b/>
          <w:bCs/>
          <w:kern w:val="0"/>
          <w:sz w:val="24"/>
          <w:szCs w:val="24"/>
        </w:rPr>
        <w:t>八、凡对本次采购提出询问，请按以下方式联系</w:t>
      </w:r>
    </w:p>
    <w:p w14:paraId="63FBB141">
      <w:pPr>
        <w:widowControl/>
        <w:shd w:val="clear" w:color="auto" w:fill="FFFFFF"/>
        <w:spacing w:line="360" w:lineRule="auto"/>
        <w:ind w:firstLine="480" w:firstLineChars="200"/>
        <w:jc w:val="left"/>
        <w:rPr>
          <w:rFonts w:hint="eastAsia" w:ascii="宋体" w:hAnsi="宋体" w:eastAsia="宋体" w:cs="Arial"/>
          <w:bCs/>
          <w:kern w:val="0"/>
          <w:sz w:val="24"/>
          <w:szCs w:val="24"/>
        </w:rPr>
      </w:pPr>
      <w:r>
        <w:rPr>
          <w:rFonts w:hint="eastAsia" w:ascii="宋体" w:hAnsi="宋体" w:eastAsia="宋体" w:cs="Arial"/>
          <w:bCs/>
          <w:kern w:val="0"/>
          <w:sz w:val="24"/>
          <w:szCs w:val="24"/>
        </w:rPr>
        <w:t>1.采购人信息</w:t>
      </w:r>
    </w:p>
    <w:p w14:paraId="49CC026C">
      <w:pPr>
        <w:widowControl/>
        <w:shd w:val="clear" w:color="auto" w:fill="FFFFFF"/>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Arial"/>
          <w:bCs/>
          <w:kern w:val="0"/>
          <w:sz w:val="24"/>
          <w:szCs w:val="24"/>
        </w:rPr>
        <w:t>名  称</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南通市道教协会</w:t>
      </w:r>
    </w:p>
    <w:p w14:paraId="3285D415">
      <w:pPr>
        <w:widowControl/>
        <w:shd w:val="clear" w:color="auto" w:fill="FFFFFF"/>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lang w:val="en-US" w:eastAsia="zh-CN"/>
        </w:rPr>
        <w:t>南通市濠东路北城隍庙内</w:t>
      </w:r>
    </w:p>
    <w:p w14:paraId="607CEA5B">
      <w:pPr>
        <w:widowControl/>
        <w:shd w:val="clear" w:color="auto" w:fill="FFFFFF"/>
        <w:spacing w:line="360" w:lineRule="auto"/>
        <w:ind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葛</w:t>
      </w:r>
      <w:r>
        <w:rPr>
          <w:rFonts w:hint="eastAsia" w:ascii="宋体" w:hAnsi="宋体" w:eastAsia="宋体" w:cs="Times New Roman"/>
          <w:sz w:val="24"/>
          <w:szCs w:val="24"/>
        </w:rPr>
        <w:t>先生</w:t>
      </w:r>
    </w:p>
    <w:p w14:paraId="7B0DB54D">
      <w:pPr>
        <w:widowControl/>
        <w:shd w:val="clear" w:color="auto" w:fill="FFFFFF"/>
        <w:spacing w:line="360" w:lineRule="auto"/>
        <w:ind w:firstLine="480" w:firstLineChars="200"/>
        <w:jc w:val="left"/>
        <w:rPr>
          <w:rFonts w:hint="eastAsia" w:ascii="宋体" w:hAnsi="宋体" w:eastAsia="宋体"/>
          <w:sz w:val="24"/>
          <w:szCs w:val="24"/>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15962966736</w:t>
      </w:r>
    </w:p>
    <w:p w14:paraId="57F131EC">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cs="Arial"/>
          <w:kern w:val="0"/>
          <w:sz w:val="24"/>
          <w:szCs w:val="24"/>
        </w:rPr>
        <w:t>采购代理机构信息</w:t>
      </w:r>
    </w:p>
    <w:p w14:paraId="5B151AC0">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名</w:t>
      </w:r>
      <w:r>
        <w:rPr>
          <w:rFonts w:hint="eastAsia" w:ascii="宋体" w:hAnsi="宋体" w:eastAsia="宋体"/>
          <w:sz w:val="24"/>
          <w:szCs w:val="24"/>
        </w:rPr>
        <w:t xml:space="preserve">  </w:t>
      </w:r>
      <w:r>
        <w:rPr>
          <w:rFonts w:hint="eastAsia" w:ascii="宋体" w:hAnsi="宋体" w:eastAsia="宋体" w:cs="Arial"/>
          <w:kern w:val="0"/>
          <w:sz w:val="24"/>
          <w:szCs w:val="24"/>
        </w:rPr>
        <w:t>称：</w:t>
      </w:r>
      <w:r>
        <w:rPr>
          <w:rFonts w:hint="eastAsia" w:ascii="宋体" w:hAnsi="宋体" w:cs="宋体"/>
          <w:sz w:val="24"/>
          <w:szCs w:val="24"/>
          <w:highlight w:val="none"/>
          <w:lang w:eastAsia="zh-CN"/>
        </w:rPr>
        <w:t>江苏广和工程咨询有限公司</w:t>
      </w:r>
    </w:p>
    <w:p w14:paraId="53B026CB">
      <w:pPr>
        <w:widowControl/>
        <w:shd w:val="clear" w:color="auto" w:fill="FFFFFF"/>
        <w:spacing w:line="360" w:lineRule="auto"/>
        <w:ind w:firstLine="480" w:firstLineChars="200"/>
        <w:jc w:val="left"/>
        <w:rPr>
          <w:rFonts w:hint="eastAsia" w:ascii="宋体" w:hAnsi="宋体" w:eastAsia="宋体" w:cs="Arial"/>
          <w:kern w:val="0"/>
          <w:sz w:val="24"/>
          <w:szCs w:val="24"/>
        </w:rPr>
      </w:pPr>
      <w:r>
        <w:rPr>
          <w:rFonts w:hint="eastAsia" w:ascii="宋体" w:hAnsi="宋体" w:eastAsia="宋体" w:cs="Arial"/>
          <w:kern w:val="0"/>
          <w:sz w:val="24"/>
          <w:szCs w:val="24"/>
        </w:rPr>
        <w:t>地</w:t>
      </w:r>
      <w:r>
        <w:rPr>
          <w:rFonts w:hint="eastAsia" w:ascii="宋体" w:hAnsi="宋体" w:eastAsia="宋体"/>
          <w:sz w:val="24"/>
          <w:szCs w:val="24"/>
        </w:rPr>
        <w:t xml:space="preserve">  </w:t>
      </w:r>
      <w:r>
        <w:rPr>
          <w:rFonts w:hint="eastAsia" w:ascii="宋体" w:hAnsi="宋体" w:eastAsia="宋体" w:cs="Arial"/>
          <w:kern w:val="0"/>
          <w:sz w:val="24"/>
          <w:szCs w:val="24"/>
        </w:rPr>
        <w:t>址：</w:t>
      </w:r>
      <w:r>
        <w:rPr>
          <w:rFonts w:hint="eastAsia" w:ascii="宋体" w:hAnsi="宋体" w:cs="宋体"/>
          <w:sz w:val="24"/>
          <w:szCs w:val="24"/>
          <w:highlight w:val="none"/>
        </w:rPr>
        <w:t>南通市</w:t>
      </w:r>
      <w:r>
        <w:rPr>
          <w:rFonts w:hint="eastAsia" w:ascii="宋体" w:hAnsi="宋体" w:cs="宋体"/>
          <w:sz w:val="24"/>
          <w:szCs w:val="24"/>
          <w:highlight w:val="none"/>
          <w:lang w:eastAsia="zh-CN"/>
        </w:rPr>
        <w:t>经济技术开发区中央路</w:t>
      </w:r>
      <w:r>
        <w:rPr>
          <w:rFonts w:hint="eastAsia" w:ascii="宋体" w:hAnsi="宋体" w:cs="宋体"/>
          <w:sz w:val="24"/>
          <w:szCs w:val="24"/>
          <w:highlight w:val="none"/>
          <w:lang w:val="en-US" w:eastAsia="zh-CN"/>
        </w:rPr>
        <w:t>25号新星商厦1205</w:t>
      </w:r>
      <w:r>
        <w:rPr>
          <w:rFonts w:hint="eastAsia" w:ascii="宋体" w:hAnsi="宋体" w:cs="宋体"/>
          <w:sz w:val="24"/>
          <w:szCs w:val="24"/>
          <w:highlight w:val="none"/>
          <w:lang w:eastAsia="zh-CN"/>
        </w:rPr>
        <w:t>室</w:t>
      </w:r>
    </w:p>
    <w:p w14:paraId="2E81B147">
      <w:pPr>
        <w:widowControl/>
        <w:shd w:val="clear" w:color="auto" w:fill="FFFFFF"/>
        <w:spacing w:line="360" w:lineRule="auto"/>
        <w:ind w:firstLine="480" w:firstLineChars="200"/>
        <w:jc w:val="left"/>
        <w:rPr>
          <w:rFonts w:hint="default" w:ascii="宋体" w:hAnsi="宋体" w:eastAsia="宋体" w:cs="宋体"/>
          <w:sz w:val="24"/>
          <w:szCs w:val="24"/>
          <w:highlight w:val="none"/>
          <w:lang w:val="en-US" w:eastAsia="zh-CN"/>
        </w:rPr>
      </w:pPr>
      <w:r>
        <w:rPr>
          <w:rFonts w:ascii="Times New Roman" w:hAnsi="Times New Roman"/>
          <w:sz w:val="24"/>
          <w:szCs w:val="24"/>
          <w:highlight w:val="none"/>
        </w:rPr>
        <w:t>联系</w:t>
      </w:r>
      <w:r>
        <w:rPr>
          <w:rFonts w:hint="eastAsia" w:ascii="宋体" w:hAnsi="宋体" w:eastAsia="宋体" w:cs="宋体"/>
          <w:sz w:val="24"/>
          <w:szCs w:val="24"/>
          <w:highlight w:val="none"/>
          <w:lang w:eastAsia="zh-CN"/>
        </w:rPr>
        <w:t>人：</w:t>
      </w:r>
      <w:r>
        <w:rPr>
          <w:rFonts w:hint="eastAsia" w:ascii="宋体" w:hAnsi="宋体" w:cs="宋体"/>
          <w:sz w:val="24"/>
          <w:szCs w:val="24"/>
          <w:highlight w:val="none"/>
          <w:lang w:val="en-US" w:eastAsia="zh-CN"/>
        </w:rPr>
        <w:t>朱工</w:t>
      </w:r>
    </w:p>
    <w:p w14:paraId="3D55ED6E">
      <w:pPr>
        <w:widowControl/>
        <w:shd w:val="clear" w:color="auto" w:fill="FFFFFF"/>
        <w:spacing w:line="360" w:lineRule="auto"/>
        <w:ind w:firstLine="480" w:firstLineChars="200"/>
        <w:jc w:val="left"/>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lang w:val="en-US" w:eastAsia="zh-CN"/>
        </w:rPr>
        <w:t>13485117652</w:t>
      </w:r>
    </w:p>
    <w:p w14:paraId="028EE67F">
      <w:pPr>
        <w:widowControl/>
        <w:shd w:val="clear" w:color="auto" w:fill="FFFFFF"/>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.项目联系方式：</w:t>
      </w:r>
    </w:p>
    <w:p w14:paraId="68E96E6C">
      <w:pPr>
        <w:widowControl/>
        <w:shd w:val="clear" w:color="auto" w:fill="FFFFFF"/>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项目联系人：</w:t>
      </w:r>
      <w:r>
        <w:rPr>
          <w:rFonts w:hint="eastAsia" w:ascii="宋体" w:hAnsi="宋体" w:cs="宋体"/>
          <w:sz w:val="24"/>
          <w:szCs w:val="24"/>
          <w:highlight w:val="none"/>
          <w:lang w:val="en-US" w:eastAsia="zh-CN"/>
        </w:rPr>
        <w:t>朱工</w:t>
      </w:r>
    </w:p>
    <w:p w14:paraId="72159FFD">
      <w:pPr>
        <w:widowControl/>
        <w:shd w:val="clear" w:color="auto" w:fill="FFFFFF"/>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lang w:val="en-US" w:eastAsia="zh-CN"/>
        </w:rPr>
        <w:t>13485117652</w:t>
      </w:r>
    </w:p>
    <w:p w14:paraId="43D97F30">
      <w:pPr>
        <w:widowControl/>
        <w:shd w:val="clear" w:color="auto" w:fill="FFFFFF"/>
        <w:spacing w:line="360" w:lineRule="auto"/>
        <w:ind w:firstLine="480" w:firstLineChars="200"/>
        <w:jc w:val="left"/>
        <w:rPr>
          <w:rFonts w:hint="eastAsia" w:ascii="宋体" w:hAnsi="宋体" w:eastAsia="宋体" w:cs="宋体"/>
          <w:sz w:val="24"/>
          <w:szCs w:val="24"/>
          <w:highlight w:val="yellow"/>
          <w:lang w:eastAsia="zh-CN"/>
        </w:rPr>
      </w:pPr>
    </w:p>
    <w:p w14:paraId="1D8711F5">
      <w:pPr>
        <w:widowControl/>
        <w:shd w:val="clear" w:color="auto" w:fill="FFFFFF"/>
        <w:spacing w:line="360" w:lineRule="auto"/>
        <w:ind w:firstLine="480" w:firstLineChars="200"/>
        <w:jc w:val="left"/>
        <w:rPr>
          <w:rFonts w:hint="eastAsia" w:ascii="宋体" w:hAnsi="宋体" w:eastAsia="宋体" w:cs="Arial"/>
          <w:kern w:val="0"/>
          <w:sz w:val="24"/>
          <w:szCs w:val="24"/>
        </w:rPr>
      </w:pPr>
    </w:p>
    <w:p w14:paraId="712553FF">
      <w:pPr>
        <w:keepNext w:val="0"/>
        <w:keepLines w:val="0"/>
        <w:snapToGrid w:val="0"/>
        <w:spacing w:before="0" w:after="0" w:line="360" w:lineRule="auto"/>
        <w:jc w:val="center"/>
        <w:outlineLvl w:val="9"/>
        <w:rPr>
          <w:rFonts w:hint="eastAsia" w:ascii="宋体" w:hAnsi="宋体" w:cs="宋体"/>
          <w:w w:val="80"/>
          <w:szCs w:val="44"/>
        </w:rPr>
      </w:pPr>
    </w:p>
    <w:p w14:paraId="40145D8A"/>
    <w:p w14:paraId="6855535E"/>
    <w:p w14:paraId="2C6C2DFE"/>
    <w:p w14:paraId="4D2D31E1"/>
    <w:p w14:paraId="59DF5EF3"/>
    <w:p w14:paraId="694A84CA"/>
    <w:p w14:paraId="6FB34274">
      <w:pPr>
        <w:pStyle w:val="74"/>
      </w:pPr>
    </w:p>
    <w:p w14:paraId="3FEC3BF1">
      <w:pPr>
        <w:pStyle w:val="74"/>
      </w:pPr>
    </w:p>
    <w:p w14:paraId="6AD52487"/>
    <w:p w14:paraId="62F1C942">
      <w:pPr>
        <w:rPr>
          <w:rFonts w:hint="eastAsia" w:ascii="宋体" w:hAnsi="宋体" w:cs="宋体"/>
          <w:w w:val="80"/>
          <w:szCs w:val="44"/>
        </w:rPr>
      </w:pPr>
      <w:r>
        <w:rPr>
          <w:rFonts w:hint="eastAsia" w:ascii="宋体" w:hAnsi="宋体" w:cs="宋体"/>
          <w:w w:val="80"/>
          <w:szCs w:val="44"/>
        </w:rPr>
        <w:br w:type="page"/>
      </w:r>
    </w:p>
    <w:p w14:paraId="0DE74582">
      <w:pPr>
        <w:pStyle w:val="2"/>
        <w:keepNext w:val="0"/>
        <w:keepLines w:val="0"/>
        <w:snapToGrid w:val="0"/>
        <w:spacing w:before="0" w:after="0" w:line="360" w:lineRule="auto"/>
        <w:jc w:val="center"/>
        <w:rPr>
          <w:rFonts w:ascii="宋体" w:cs="宋体"/>
          <w:w w:val="80"/>
          <w:szCs w:val="44"/>
        </w:rPr>
      </w:pPr>
      <w:r>
        <w:rPr>
          <w:rFonts w:hint="eastAsia" w:ascii="宋体" w:hAnsi="宋体" w:cs="宋体"/>
          <w:w w:val="80"/>
          <w:szCs w:val="44"/>
        </w:rPr>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w w:val="80"/>
          <w:szCs w:val="44"/>
        </w:rPr>
        <w:t>磋商供应商须知</w:t>
      </w:r>
      <w:bookmarkEnd w:id="21"/>
    </w:p>
    <w:p w14:paraId="7C624671">
      <w:pPr>
        <w:snapToGrid w:val="0"/>
        <w:spacing w:line="360" w:lineRule="auto"/>
        <w:ind w:firstLine="482" w:firstLineChars="200"/>
        <w:outlineLvl w:val="1"/>
        <w:rPr>
          <w:rFonts w:ascii="宋体" w:cs="宋体"/>
          <w:b/>
          <w:bCs/>
          <w:sz w:val="24"/>
          <w:szCs w:val="24"/>
        </w:rPr>
      </w:pPr>
      <w:bookmarkStart w:id="23" w:name="_Toc94544745"/>
      <w:bookmarkStart w:id="24" w:name="_Toc94585341"/>
      <w:bookmarkStart w:id="25" w:name="_Toc11500281"/>
      <w:bookmarkStart w:id="26" w:name="_Toc11554640"/>
      <w:bookmarkStart w:id="27" w:name="_Toc521203419"/>
      <w:bookmarkStart w:id="28" w:name="_Toc94544871"/>
      <w:bookmarkStart w:id="29" w:name="_Toc8895740"/>
      <w:bookmarkStart w:id="30" w:name="_Toc521201598"/>
      <w:bookmarkStart w:id="31" w:name="_Toc12670504"/>
      <w:bookmarkStart w:id="32" w:name="_Toc11499585"/>
      <w:r>
        <w:rPr>
          <w:rFonts w:hint="eastAsia" w:ascii="宋体" w:hAnsi="宋体" w:cs="宋体"/>
          <w:b/>
          <w:bCs/>
          <w:sz w:val="24"/>
          <w:szCs w:val="24"/>
        </w:rPr>
        <w:t>一、说明</w:t>
      </w:r>
    </w:p>
    <w:p w14:paraId="6135626C">
      <w:pPr>
        <w:snapToGrid w:val="0"/>
        <w:spacing w:line="36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、本竞争性磋商文件仅适用于采购人组织的竞争性磋商采购活动。</w:t>
      </w:r>
    </w:p>
    <w:p w14:paraId="580DAF5C">
      <w:pPr>
        <w:snapToGrid w:val="0"/>
        <w:spacing w:line="36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14:paraId="200D4C5E">
      <w:pPr>
        <w:snapToGrid w:val="0"/>
        <w:spacing w:line="36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、竞争性磋商文件的解释权属于采购人。</w:t>
      </w:r>
    </w:p>
    <w:p w14:paraId="393773DC">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14:paraId="1F64A43A">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72FD0EB9">
      <w:pPr>
        <w:snapToGrid w:val="0"/>
        <w:spacing w:line="360" w:lineRule="auto"/>
        <w:ind w:firstLine="482" w:firstLineChars="200"/>
        <w:outlineLvl w:val="1"/>
        <w:rPr>
          <w:rFonts w:ascii="宋体" w:cs="宋体"/>
          <w:b/>
          <w:sz w:val="24"/>
          <w:szCs w:val="24"/>
        </w:rPr>
      </w:pPr>
      <w:r>
        <w:rPr>
          <w:rFonts w:hint="eastAsia" w:ascii="宋体" w:hAnsi="宋体" w:cs="宋体"/>
          <w:b/>
          <w:bCs/>
          <w:sz w:val="24"/>
          <w:szCs w:val="24"/>
        </w:rPr>
        <w:t>二、</w:t>
      </w:r>
      <w:r>
        <w:rPr>
          <w:rFonts w:hint="eastAsia" w:ascii="宋体" w:hAnsi="宋体" w:cs="宋体"/>
          <w:b/>
          <w:sz w:val="24"/>
          <w:szCs w:val="24"/>
        </w:rPr>
        <w:t>磋商文件的澄清、修改、答疑</w:t>
      </w:r>
    </w:p>
    <w:p w14:paraId="712ABE4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14:paraId="0FD17E96">
      <w:pPr>
        <w:snapToGrid w:val="0"/>
        <w:spacing w:line="360" w:lineRule="auto"/>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bookmarkStart w:id="33" w:name="_Hlk186793506"/>
      <w:r>
        <w:rPr>
          <w:rFonts w:hint="eastAsia" w:ascii="宋体" w:hAnsi="宋体" w:eastAsia="宋体" w:cs="宋体"/>
          <w:sz w:val="24"/>
          <w:szCs w:val="24"/>
        </w:rPr>
        <w:t>“南通市民族宗教事务局-</w:t>
      </w:r>
      <w:r>
        <w:rPr>
          <w:rFonts w:hint="eastAsia" w:ascii="宋体" w:hAnsi="宋体" w:eastAsia="宋体" w:cs="宋体"/>
          <w:sz w:val="24"/>
          <w:szCs w:val="24"/>
          <w:lang w:val="en-US" w:eastAsia="zh-CN"/>
        </w:rPr>
        <w:t>公告公示栏</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“江苏省招标投标公共服务平台-公告公示”</w:t>
      </w:r>
      <w:bookmarkEnd w:id="33"/>
      <w:r>
        <w:rPr>
          <w:rFonts w:hint="eastAsia" w:ascii="宋体" w:hAnsi="宋体" w:cs="宋体"/>
          <w:sz w:val="24"/>
          <w:szCs w:val="24"/>
        </w:rPr>
        <w:t>发布的信息为准。</w:t>
      </w:r>
    </w:p>
    <w:p w14:paraId="72F1F22B">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14:paraId="46E445DF">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14:paraId="3E59455E">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14:paraId="01C6FA53">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14:paraId="497DE717">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三、响应文件的编制及装订</w:t>
      </w:r>
    </w:p>
    <w:p w14:paraId="7E174C40">
      <w:pPr>
        <w:spacing w:line="360" w:lineRule="auto"/>
        <w:ind w:firstLine="484" w:firstLineChars="202"/>
        <w:rPr>
          <w:rFonts w:hint="eastAsia" w:ascii="宋体" w:hAnsi="宋体" w:cs="宋体"/>
          <w:sz w:val="24"/>
          <w:szCs w:val="24"/>
        </w:rPr>
      </w:pPr>
      <w:r>
        <w:rPr>
          <w:rFonts w:hint="eastAsia" w:ascii="宋体" w:hAnsi="宋体" w:cs="宋体"/>
          <w:sz w:val="24"/>
          <w:szCs w:val="24"/>
        </w:rPr>
        <w:t>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纸（图纸等除外），响应文件不得行间插字、涂改、增删，如修改错漏处，须经响应文件签署人签字并加盖公章。</w:t>
      </w:r>
    </w:p>
    <w:p w14:paraId="5ED51D7F">
      <w:pPr>
        <w:snapToGrid w:val="0"/>
        <w:spacing w:line="360" w:lineRule="auto"/>
        <w:ind w:firstLine="482" w:firstLineChars="200"/>
        <w:outlineLvl w:val="1"/>
        <w:rPr>
          <w:rFonts w:ascii="宋体" w:cs="宋体"/>
          <w:b/>
          <w:bCs/>
          <w:sz w:val="24"/>
          <w:szCs w:val="24"/>
        </w:rPr>
      </w:pPr>
      <w:r>
        <w:rPr>
          <w:rFonts w:hint="eastAsia" w:ascii="宋体" w:hAnsi="宋体" w:cs="宋体"/>
          <w:b/>
          <w:bCs/>
          <w:sz w:val="24"/>
          <w:szCs w:val="24"/>
        </w:rPr>
        <w:t>四、响应文件的份数和签署</w:t>
      </w:r>
    </w:p>
    <w:p w14:paraId="30D980DB">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商务响应文件，共3部分组成（以下由文件序号代称）。</w:t>
      </w:r>
    </w:p>
    <w:p w14:paraId="233124BB">
      <w:pPr>
        <w:snapToGrid w:val="0"/>
        <w:spacing w:line="360" w:lineRule="auto"/>
        <w:ind w:firstLine="480" w:firstLineChars="200"/>
        <w:rPr>
          <w:rFonts w:asci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w:t>
      </w:r>
      <w:r>
        <w:rPr>
          <w:rFonts w:hint="eastAsia" w:ascii="宋体" w:hAnsi="宋体" w:cs="宋体"/>
          <w:b/>
          <w:sz w:val="24"/>
          <w:szCs w:val="24"/>
          <w:lang w:val="en-US" w:eastAsia="zh-CN"/>
        </w:rPr>
        <w:t>肆</w:t>
      </w:r>
      <w:r>
        <w:rPr>
          <w:rFonts w:hint="eastAsia" w:ascii="宋体" w:hAnsi="宋体" w:cs="宋体"/>
          <w:b/>
          <w:sz w:val="24"/>
          <w:szCs w:val="24"/>
        </w:rPr>
        <w:t>份，其中“正本”壹份和“副本”贰份。</w:t>
      </w:r>
    </w:p>
    <w:p w14:paraId="2F5AE53D">
      <w:pPr>
        <w:snapToGrid w:val="0"/>
        <w:spacing w:line="360" w:lineRule="auto"/>
        <w:ind w:firstLine="470" w:firstLineChars="196"/>
        <w:rPr>
          <w:rFonts w:asci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14:paraId="4D191DB1">
      <w:pPr>
        <w:snapToGrid w:val="0"/>
        <w:spacing w:line="360" w:lineRule="auto"/>
        <w:ind w:firstLine="470" w:firstLineChars="196"/>
        <w:rPr>
          <w:rFonts w:asci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14:paraId="5794E28C">
      <w:pPr>
        <w:snapToGrid w:val="0"/>
        <w:spacing w:line="360" w:lineRule="auto"/>
        <w:ind w:firstLine="470" w:firstLineChars="196"/>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、响应文件中的所有“正本”，其正文内容须按磋商文件要求由供应商法定代表人或被授权人签字（或盖章）并加盖单位公章。“副本”可复印，但须加盖骑缝章。</w:t>
      </w:r>
    </w:p>
    <w:p w14:paraId="05C3E722">
      <w:pPr>
        <w:snapToGrid w:val="0"/>
        <w:spacing w:line="360" w:lineRule="auto"/>
        <w:ind w:firstLine="472" w:firstLineChars="196"/>
        <w:rPr>
          <w:rFonts w:ascii="宋体" w:cs="宋体"/>
          <w:b/>
          <w:bCs/>
          <w:sz w:val="24"/>
          <w:szCs w:val="24"/>
        </w:rPr>
      </w:pPr>
      <w:r>
        <w:rPr>
          <w:rFonts w:hint="eastAsia" w:ascii="宋体" w:hAnsi="宋体" w:cs="宋体"/>
          <w:b/>
          <w:bCs/>
          <w:sz w:val="24"/>
          <w:szCs w:val="24"/>
        </w:rPr>
        <w:t>五、响应文件的密封及标记</w:t>
      </w:r>
    </w:p>
    <w:p w14:paraId="4786C7C3">
      <w:pPr>
        <w:snapToGrid w:val="0"/>
        <w:spacing w:line="360" w:lineRule="auto"/>
        <w:ind w:firstLine="480" w:firstLineChars="200"/>
        <w:rPr>
          <w:rFonts w:asci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14:paraId="18AA5776">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14:paraId="59EA189E">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14:paraId="04BF3B92">
      <w:pPr>
        <w:snapToGrid w:val="0"/>
        <w:spacing w:line="360" w:lineRule="auto"/>
        <w:ind w:firstLine="482" w:firstLineChars="200"/>
        <w:rPr>
          <w:rFonts w:asci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的“正本”或“副本”中，均不得含有商务响应文件中报价表（报价单）内的任何项目价格，否则作无效投标处理。</w:t>
      </w:r>
    </w:p>
    <w:p w14:paraId="375CFF2B">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六、投标报价</w:t>
      </w:r>
    </w:p>
    <w:p w14:paraId="05B5F821">
      <w:pPr>
        <w:snapToGrid w:val="0"/>
        <w:spacing w:line="360" w:lineRule="auto"/>
        <w:ind w:firstLine="494" w:firstLineChars="206"/>
        <w:rPr>
          <w:rFonts w:asci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30FCC5DB">
      <w:pPr>
        <w:snapToGrid w:val="0"/>
        <w:spacing w:line="360" w:lineRule="auto"/>
        <w:ind w:firstLine="494" w:firstLineChars="206"/>
        <w:rPr>
          <w:rFonts w:ascii="宋体" w:cs="宋体"/>
          <w:sz w:val="24"/>
          <w:szCs w:val="24"/>
        </w:rPr>
      </w:pPr>
      <w:r>
        <w:rPr>
          <w:rFonts w:ascii="宋体" w:hAnsi="宋体" w:cs="宋体"/>
          <w:sz w:val="24"/>
          <w:szCs w:val="24"/>
        </w:rPr>
        <w:t>2</w:t>
      </w:r>
      <w:r>
        <w:rPr>
          <w:rFonts w:hint="eastAsia" w:ascii="宋体" w:hAnsi="宋体" w:cs="宋体"/>
          <w:sz w:val="24"/>
          <w:szCs w:val="24"/>
        </w:rPr>
        <w:t>、磋商报价</w:t>
      </w:r>
      <w:r>
        <w:rPr>
          <w:rFonts w:hint="eastAsia" w:ascii="宋体" w:hAnsi="宋体" w:cs="仿宋_GB2312"/>
          <w:sz w:val="24"/>
          <w:szCs w:val="24"/>
        </w:rPr>
        <w:t>均以人民币为报价的货币单位</w:t>
      </w:r>
      <w:r>
        <w:rPr>
          <w:rFonts w:hint="eastAsia" w:ascii="宋体" w:hAnsi="宋体" w:cs="宋体"/>
          <w:sz w:val="24"/>
          <w:szCs w:val="24"/>
        </w:rPr>
        <w:t>。</w:t>
      </w:r>
    </w:p>
    <w:p w14:paraId="6C3F416A">
      <w:pPr>
        <w:snapToGrid w:val="0"/>
        <w:spacing w:line="360" w:lineRule="auto"/>
        <w:ind w:firstLine="494" w:firstLineChars="206"/>
        <w:rPr>
          <w:rFonts w:hint="eastAsia" w:ascii="宋体" w:hAnsi="宋体" w:cs="仿宋_GB2312"/>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14:paraId="51BD7E10">
      <w:pPr>
        <w:snapToGrid w:val="0"/>
        <w:spacing w:line="360" w:lineRule="auto"/>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响应文件中报价总表内容与响应文件中内容明细不一致的，以报价总表为准；</w:t>
      </w:r>
    </w:p>
    <w:p w14:paraId="6D99FDB5">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（2）响应文件中涉及大写金额和小写金额不一致的，以大写金额为准；</w:t>
      </w:r>
    </w:p>
    <w:p w14:paraId="47A6F70C">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14:paraId="6B606F95">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14:paraId="6DA59A5E">
      <w:pPr>
        <w:snapToGrid w:val="0"/>
        <w:spacing w:line="360" w:lineRule="auto"/>
        <w:ind w:firstLine="494" w:firstLineChars="206"/>
        <w:rPr>
          <w:rFonts w:ascii="宋体" w:cs="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14:paraId="051FF014">
      <w:pPr>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、磋商报价</w:t>
      </w:r>
      <w:r>
        <w:rPr>
          <w:rFonts w:hint="eastAsia" w:ascii="宋体" w:hAnsi="宋体" w:cs="宋体"/>
          <w:kern w:val="0"/>
          <w:sz w:val="24"/>
          <w:lang w:val="en-US" w:eastAsia="zh-CN"/>
        </w:rPr>
        <w:t>为</w:t>
      </w:r>
      <w:r>
        <w:rPr>
          <w:rFonts w:hint="eastAsia" w:ascii="宋体" w:hAnsi="宋体" w:cs="宋体"/>
          <w:kern w:val="0"/>
          <w:sz w:val="24"/>
        </w:rPr>
        <w:t>完成</w:t>
      </w:r>
      <w:r>
        <w:rPr>
          <w:rFonts w:hint="eastAsia" w:ascii="宋体" w:hAnsi="宋体" w:cs="宋体"/>
          <w:kern w:val="0"/>
          <w:sz w:val="24"/>
          <w:lang w:val="en-US" w:eastAsia="zh-CN"/>
        </w:rPr>
        <w:t>采购</w:t>
      </w:r>
      <w:r>
        <w:rPr>
          <w:rFonts w:hint="eastAsia" w:ascii="宋体" w:hAnsi="宋体" w:cs="宋体"/>
          <w:kern w:val="0"/>
          <w:sz w:val="24"/>
        </w:rPr>
        <w:t>文件所确定的委托监理的范围和监理业务的整个</w:t>
      </w:r>
      <w:r>
        <w:rPr>
          <w:rFonts w:hint="eastAsia" w:ascii="宋体" w:hAnsi="宋体" w:cs="宋体"/>
          <w:kern w:val="0"/>
          <w:sz w:val="24"/>
          <w:lang w:val="en-US" w:eastAsia="zh-CN"/>
        </w:rPr>
        <w:t>服务期限</w:t>
      </w:r>
      <w:r>
        <w:rPr>
          <w:rFonts w:hint="eastAsia" w:ascii="宋体" w:hAnsi="宋体" w:cs="宋体"/>
          <w:kern w:val="0"/>
          <w:sz w:val="24"/>
        </w:rPr>
        <w:t>进行报价，</w:t>
      </w:r>
      <w:r>
        <w:rPr>
          <w:rFonts w:hint="eastAsia" w:ascii="宋体" w:hAnsi="宋体" w:cs="宋体"/>
          <w:sz w:val="24"/>
          <w:szCs w:val="24"/>
        </w:rPr>
        <w:t>包括</w:t>
      </w:r>
      <w:r>
        <w:rPr>
          <w:rFonts w:hint="eastAsia" w:ascii="宋体" w:hAnsi="宋体" w:cs="宋体"/>
          <w:kern w:val="0"/>
          <w:sz w:val="24"/>
        </w:rPr>
        <w:t>整个</w:t>
      </w:r>
      <w:r>
        <w:rPr>
          <w:rFonts w:hint="eastAsia" w:ascii="宋体" w:hAnsi="宋体" w:cs="宋体"/>
          <w:kern w:val="0"/>
          <w:sz w:val="24"/>
          <w:lang w:val="en-US" w:eastAsia="zh-CN"/>
        </w:rPr>
        <w:t>服务期限</w:t>
      </w:r>
      <w:r>
        <w:rPr>
          <w:rFonts w:hint="eastAsia" w:ascii="宋体" w:hAnsi="宋体" w:cs="宋体"/>
          <w:sz w:val="24"/>
          <w:szCs w:val="24"/>
        </w:rPr>
        <w:t>内为完成全部监理工作任务所需要的全部监理服务费。如工期延长，费用不另增加。</w:t>
      </w:r>
    </w:p>
    <w:p w14:paraId="3549E058">
      <w:pPr>
        <w:snapToGrid w:val="0"/>
        <w:spacing w:line="360" w:lineRule="auto"/>
        <w:ind w:firstLine="494" w:firstLineChars="206"/>
        <w:rPr>
          <w:rFonts w:hint="eastAsia" w:ascii="宋体" w:hAnsi="宋体" w:cs="宋体"/>
          <w:sz w:val="24"/>
          <w:szCs w:val="24"/>
        </w:rPr>
      </w:pPr>
      <w:r>
        <w:rPr>
          <w:rFonts w:hint="eastAsia" w:ascii="宋体" w:hAnsi="宋体" w:cs="宋体"/>
          <w:sz w:val="24"/>
          <w:szCs w:val="24"/>
        </w:rPr>
        <w:t>5、最终报定的响应报价为成交价，同时，成交供应商的成交价在合同实施期间不因市场变化因素而变动。</w:t>
      </w:r>
    </w:p>
    <w:p w14:paraId="52329D8D">
      <w:pPr>
        <w:snapToGrid w:val="0"/>
        <w:spacing w:line="360" w:lineRule="auto"/>
        <w:ind w:firstLine="480" w:firstLineChars="200"/>
        <w:rPr>
          <w:rFonts w:asci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7AD312E5">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七、联合体参与磋商</w:t>
      </w:r>
    </w:p>
    <w:p w14:paraId="0E88D1E2">
      <w:pPr>
        <w:snapToGrid w:val="0"/>
        <w:spacing w:line="360" w:lineRule="auto"/>
        <w:ind w:firstLine="480" w:firstLineChars="200"/>
        <w:outlineLvl w:val="9"/>
        <w:rPr>
          <w:rFonts w:hint="eastAsia" w:ascii="宋体" w:hAnsi="宋体" w:cs="宋体"/>
          <w:sz w:val="24"/>
          <w:szCs w:val="24"/>
        </w:rPr>
      </w:pPr>
      <w:r>
        <w:rPr>
          <w:rFonts w:hint="eastAsia" w:ascii="宋体" w:hAnsi="宋体" w:eastAsia="宋体" w:cs="Arial"/>
          <w:kern w:val="0"/>
          <w:sz w:val="24"/>
          <w:szCs w:val="24"/>
        </w:rPr>
        <w:t>本项目不接受联合体磋商</w:t>
      </w:r>
      <w:r>
        <w:rPr>
          <w:rFonts w:hint="eastAsia" w:ascii="宋体" w:hAnsi="宋体" w:cs="宋体"/>
          <w:sz w:val="24"/>
          <w:szCs w:val="24"/>
        </w:rPr>
        <w:t>。</w:t>
      </w:r>
    </w:p>
    <w:p w14:paraId="31E873CA">
      <w:pPr>
        <w:snapToGrid w:val="0"/>
        <w:spacing w:line="360" w:lineRule="auto"/>
        <w:ind w:firstLine="482" w:firstLineChars="200"/>
        <w:outlineLvl w:val="1"/>
        <w:rPr>
          <w:rFonts w:ascii="宋体" w:cs="宋体"/>
          <w:sz w:val="24"/>
          <w:szCs w:val="24"/>
        </w:rPr>
      </w:pPr>
      <w:r>
        <w:rPr>
          <w:rFonts w:hint="eastAsia" w:ascii="宋体" w:hAnsi="宋体" w:cs="宋体"/>
          <w:b/>
          <w:bCs/>
          <w:sz w:val="24"/>
          <w:szCs w:val="24"/>
        </w:rPr>
        <w:t>八、响应文件及</w:t>
      </w:r>
      <w:r>
        <w:rPr>
          <w:rFonts w:hint="eastAsia" w:ascii="宋体" w:hAnsi="宋体" w:cs="宋体"/>
          <w:b/>
          <w:kern w:val="0"/>
          <w:sz w:val="24"/>
          <w:szCs w:val="24"/>
        </w:rPr>
        <w:t>磋商</w:t>
      </w:r>
      <w:r>
        <w:rPr>
          <w:rFonts w:hint="eastAsia" w:ascii="宋体" w:hAnsi="宋体" w:cs="宋体"/>
          <w:b/>
          <w:bCs/>
          <w:sz w:val="24"/>
          <w:szCs w:val="24"/>
        </w:rPr>
        <w:t>费用</w:t>
      </w:r>
    </w:p>
    <w:p w14:paraId="3DAED810">
      <w:pPr>
        <w:snapToGrid w:val="0"/>
        <w:spacing w:line="360" w:lineRule="auto"/>
        <w:ind w:firstLine="460" w:firstLineChars="192"/>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、磋商程序顺利进行后，所有的响应文件都将作为档案保存，不论成交与否，代理机构均不退回。</w:t>
      </w:r>
    </w:p>
    <w:p w14:paraId="77A3A2D2">
      <w:pPr>
        <w:snapToGrid w:val="0"/>
        <w:spacing w:line="360" w:lineRule="auto"/>
        <w:ind w:firstLine="460" w:firstLineChars="192"/>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sz w:val="24"/>
          <w:szCs w:val="24"/>
        </w:rPr>
        <w:t>供应商在提交投标文件的同时提交300元（现金）磋商文件相关费用，无论是否成交，该费用不予退还。</w:t>
      </w:r>
    </w:p>
    <w:p w14:paraId="5BAA374B">
      <w:pPr>
        <w:snapToGrid w:val="0"/>
        <w:spacing w:line="360" w:lineRule="auto"/>
        <w:ind w:firstLine="460" w:firstLineChars="192"/>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highlight w:val="none"/>
        </w:rPr>
        <w:t>本项目采购代理费（按发改价格【2011】534号的标准*</w:t>
      </w:r>
      <w:r>
        <w:rPr>
          <w:rFonts w:hint="eastAsia" w:ascii="宋体" w:hAnsi="宋体" w:cs="宋体"/>
          <w:sz w:val="24"/>
          <w:szCs w:val="24"/>
          <w:highlight w:val="none"/>
          <w:lang w:val="en-US" w:eastAsia="zh-CN"/>
        </w:rPr>
        <w:t>80</w:t>
      </w:r>
      <w:r>
        <w:rPr>
          <w:rFonts w:hint="eastAsia" w:ascii="宋体" w:hAnsi="宋体" w:cs="宋体"/>
          <w:sz w:val="24"/>
          <w:szCs w:val="24"/>
          <w:highlight w:val="none"/>
        </w:rPr>
        <w:t>%计算）由成交供应商承担，请参加</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的供应商在成本中自行考虑。上述费用由成交供应商在领取成交通知书前向采购代理机构一次性付清。</w:t>
      </w:r>
    </w:p>
    <w:p w14:paraId="2C180C64">
      <w:pPr>
        <w:snapToGrid w:val="0"/>
        <w:spacing w:line="360" w:lineRule="auto"/>
        <w:ind w:firstLine="460" w:firstLineChars="192"/>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、无论磋商过程和结果如何，参加项目磋商的供应商自行承担与本次项目磋商有关的全部费用。</w:t>
      </w:r>
    </w:p>
    <w:p w14:paraId="31A0317E">
      <w:pPr>
        <w:snapToGrid w:val="0"/>
        <w:spacing w:line="480" w:lineRule="exact"/>
        <w:ind w:firstLine="494" w:firstLineChars="206"/>
        <w:rPr>
          <w:rFonts w:hint="eastAsia" w:ascii="宋体" w:hAnsi="宋体" w:cs="宋体"/>
          <w:sz w:val="24"/>
          <w:szCs w:val="24"/>
        </w:rPr>
      </w:pPr>
    </w:p>
    <w:p w14:paraId="69978E74">
      <w:pPr>
        <w:snapToGrid w:val="0"/>
        <w:spacing w:line="480" w:lineRule="exact"/>
        <w:ind w:firstLine="496" w:firstLineChars="206"/>
        <w:outlineLvl w:val="9"/>
        <w:rPr>
          <w:rFonts w:hint="eastAsia" w:ascii="宋体" w:hAnsi="宋体" w:cs="宋体"/>
          <w:b/>
          <w:sz w:val="24"/>
          <w:szCs w:val="24"/>
        </w:rPr>
      </w:pPr>
    </w:p>
    <w:p w14:paraId="7640F69E">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4" w:name="_Toc363573855"/>
      <w:r>
        <w:rPr>
          <w:rFonts w:ascii="宋体" w:cs="宋体"/>
          <w:sz w:val="28"/>
          <w:szCs w:val="28"/>
        </w:rPr>
        <w:br w:type="page"/>
      </w:r>
    </w:p>
    <w:p w14:paraId="3F84FE8F">
      <w:pPr>
        <w:pStyle w:val="2"/>
        <w:keepNext w:val="0"/>
        <w:keepLines w:val="0"/>
        <w:snapToGrid w:val="0"/>
        <w:spacing w:before="0" w:after="0" w:line="360" w:lineRule="auto"/>
        <w:jc w:val="center"/>
      </w:pPr>
      <w:r>
        <w:rPr>
          <w:rFonts w:hint="eastAsia" w:ascii="宋体" w:hAnsi="宋体" w:eastAsia="宋体" w:cs="宋体"/>
          <w:w w:val="80"/>
          <w:szCs w:val="44"/>
          <w:lang w:val="en-US" w:eastAsia="zh-CN"/>
        </w:rPr>
        <w:t xml:space="preserve">第三章 </w:t>
      </w:r>
      <w:r>
        <w:rPr>
          <w:rFonts w:hint="eastAsia" w:ascii="宋体" w:hAnsi="宋体" w:eastAsia="宋体" w:cs="宋体"/>
          <w:w w:val="80"/>
          <w:szCs w:val="44"/>
        </w:rPr>
        <w:t xml:space="preserve"> </w:t>
      </w:r>
      <w:bookmarkEnd w:id="23"/>
      <w:bookmarkEnd w:id="24"/>
      <w:bookmarkEnd w:id="25"/>
      <w:bookmarkEnd w:id="26"/>
      <w:bookmarkEnd w:id="27"/>
      <w:bookmarkEnd w:id="28"/>
      <w:bookmarkEnd w:id="29"/>
      <w:bookmarkEnd w:id="30"/>
      <w:bookmarkEnd w:id="31"/>
      <w:bookmarkEnd w:id="32"/>
      <w:r>
        <w:rPr>
          <w:rFonts w:hint="eastAsia" w:ascii="宋体" w:hAnsi="宋体" w:eastAsia="宋体" w:cs="宋体"/>
          <w:w w:val="80"/>
          <w:szCs w:val="44"/>
        </w:rPr>
        <w:t>项目需求</w:t>
      </w:r>
      <w:bookmarkEnd w:id="34"/>
      <w:bookmarkStart w:id="35" w:name="_Toc521201599"/>
      <w:bookmarkStart w:id="36" w:name="_Toc12670505"/>
      <w:bookmarkStart w:id="37" w:name="_Toc94585342"/>
      <w:bookmarkStart w:id="38" w:name="_Toc11499586"/>
      <w:bookmarkStart w:id="39" w:name="_Toc11500282"/>
      <w:bookmarkStart w:id="40" w:name="_Toc94544872"/>
      <w:bookmarkStart w:id="41" w:name="_Toc94544746"/>
      <w:bookmarkStart w:id="42" w:name="_Toc8895741"/>
      <w:bookmarkStart w:id="43" w:name="_Toc11554641"/>
      <w:bookmarkStart w:id="44" w:name="_Toc521203420"/>
      <w:bookmarkStart w:id="45" w:name="_Toc13803483"/>
      <w:bookmarkStart w:id="46" w:name="_Toc363573856"/>
    </w:p>
    <w:p w14:paraId="6C268086">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1、</w:t>
      </w:r>
      <w:r>
        <w:rPr>
          <w:rFonts w:hint="eastAsia" w:ascii="宋体" w:hAnsi="宋体"/>
          <w:b/>
          <w:bCs/>
          <w:sz w:val="24"/>
          <w:lang w:val="zh-CN"/>
        </w:rPr>
        <w:t>项目名称：</w:t>
      </w:r>
      <w:r>
        <w:rPr>
          <w:rFonts w:hint="eastAsia" w:ascii="宋体" w:hAnsi="宋体" w:eastAsia="宋体" w:cs="Times New Roman"/>
          <w:sz w:val="24"/>
          <w:lang w:val="en-US" w:eastAsia="zh-CN"/>
        </w:rPr>
        <w:t>太平兴国教寺大殿修缮保护工程监理</w:t>
      </w:r>
    </w:p>
    <w:p w14:paraId="1C1D86F3">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2、</w:t>
      </w:r>
      <w:r>
        <w:rPr>
          <w:rFonts w:hint="eastAsia" w:ascii="宋体" w:hAnsi="宋体"/>
          <w:b/>
          <w:bCs/>
          <w:sz w:val="24"/>
          <w:lang w:val="zh-CN"/>
        </w:rPr>
        <w:t>建设资金：</w:t>
      </w:r>
    </w:p>
    <w:p w14:paraId="33CECBE7">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（1）资金来源：</w:t>
      </w:r>
      <w:r>
        <w:rPr>
          <w:rFonts w:hint="eastAsia" w:ascii="宋体" w:hAnsi="宋体"/>
          <w:sz w:val="24"/>
          <w:lang w:val="en-US" w:eastAsia="zh-CN"/>
        </w:rPr>
        <w:t>财政资金</w:t>
      </w:r>
      <w:r>
        <w:rPr>
          <w:rFonts w:hint="eastAsia" w:ascii="宋体" w:hAnsi="宋体"/>
          <w:sz w:val="24"/>
          <w:lang w:val="zh-CN"/>
        </w:rPr>
        <w:t>；</w:t>
      </w:r>
    </w:p>
    <w:p w14:paraId="1F713C87">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（2）出资比例：100%；</w:t>
      </w:r>
    </w:p>
    <w:p w14:paraId="562BD830">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（3）资金落实情况：已落实。</w:t>
      </w:r>
    </w:p>
    <w:p w14:paraId="7E464934">
      <w:pPr>
        <w:numPr>
          <w:ilvl w:val="0"/>
          <w:numId w:val="0"/>
        </w:numPr>
        <w:autoSpaceDE w:val="0"/>
        <w:autoSpaceDN w:val="0"/>
        <w:adjustRightInd w:val="0"/>
        <w:snapToGrid w:val="0"/>
        <w:spacing w:line="360" w:lineRule="auto"/>
        <w:ind w:left="0" w:leftChars="0" w:firstLine="482" w:firstLineChars="200"/>
        <w:jc w:val="left"/>
        <w:rPr>
          <w:rFonts w:hint="eastAsia" w:ascii="宋体" w:hAnsi="宋体"/>
          <w:sz w:val="24"/>
          <w:lang w:val="zh-CN"/>
        </w:rPr>
      </w:pPr>
      <w:r>
        <w:rPr>
          <w:rFonts w:hint="default" w:ascii="宋体" w:hAnsi="宋体" w:eastAsia="宋体" w:cs="Times New Roman"/>
          <w:b/>
          <w:bCs/>
          <w:kern w:val="2"/>
          <w:sz w:val="24"/>
          <w:lang w:val="zh-CN" w:eastAsia="zh-CN" w:bidi="ar-SA"/>
        </w:rPr>
        <w:t>3、</w:t>
      </w:r>
      <w:r>
        <w:rPr>
          <w:rFonts w:hint="eastAsia" w:ascii="宋体" w:hAnsi="宋体"/>
          <w:b/>
          <w:bCs/>
          <w:sz w:val="24"/>
          <w:lang w:val="en-US" w:eastAsia="zh-CN"/>
        </w:rPr>
        <w:t>采购</w:t>
      </w:r>
      <w:r>
        <w:rPr>
          <w:rFonts w:hint="eastAsia" w:ascii="宋体" w:hAnsi="宋体"/>
          <w:b/>
          <w:bCs/>
          <w:sz w:val="24"/>
          <w:lang w:val="zh-CN"/>
        </w:rPr>
        <w:t>范围：</w:t>
      </w:r>
      <w:bookmarkStart w:id="47" w:name="_Hlk186723142"/>
      <w:r>
        <w:rPr>
          <w:rFonts w:hint="eastAsia" w:ascii="宋体" w:hAnsi="宋体" w:eastAsia="宋体" w:cs="Times New Roman"/>
          <w:sz w:val="24"/>
          <w:lang w:val="en-US" w:eastAsia="zh-CN"/>
        </w:rPr>
        <w:t>太平兴国教寺大殿修缮保护工程</w:t>
      </w:r>
      <w:r>
        <w:rPr>
          <w:rFonts w:hint="eastAsia" w:ascii="宋体" w:hAnsi="宋体" w:cs="宋体"/>
          <w:color w:val="000000"/>
          <w:sz w:val="24"/>
          <w:highlight w:val="none"/>
        </w:rPr>
        <w:t>施工准备阶段、施工阶段、竣工验收和保修阶段全过程监理。对工程进行质量、进度、投资三大控制和合同管理、信息管理、安全生产管理、文明施工管理、组织协调施工现场各方关系及工程竣工资料审核、竣工结算初审等。</w:t>
      </w:r>
    </w:p>
    <w:p w14:paraId="1E04FD01">
      <w:pPr>
        <w:numPr>
          <w:ilvl w:val="0"/>
          <w:numId w:val="0"/>
        </w:numPr>
        <w:autoSpaceDE w:val="0"/>
        <w:autoSpaceDN w:val="0"/>
        <w:adjustRightInd w:val="0"/>
        <w:snapToGrid w:val="0"/>
        <w:spacing w:line="360" w:lineRule="auto"/>
        <w:ind w:left="0" w:leftChars="0" w:firstLine="482" w:firstLineChars="200"/>
        <w:jc w:val="left"/>
        <w:rPr>
          <w:rFonts w:hint="eastAsia" w:ascii="宋体" w:hAnsi="宋体"/>
          <w:sz w:val="24"/>
          <w:lang w:val="zh-CN"/>
        </w:rPr>
      </w:pPr>
      <w:r>
        <w:rPr>
          <w:rFonts w:hint="default" w:ascii="宋体" w:hAnsi="宋体" w:eastAsia="宋体" w:cs="Times New Roman"/>
          <w:b/>
          <w:bCs/>
          <w:kern w:val="2"/>
          <w:sz w:val="24"/>
          <w:lang w:val="zh-CN" w:eastAsia="zh-CN" w:bidi="ar-SA"/>
        </w:rPr>
        <w:t>4、</w:t>
      </w:r>
      <w:r>
        <w:rPr>
          <w:rFonts w:hint="eastAsia" w:ascii="宋体" w:hAnsi="宋体"/>
          <w:b/>
          <w:bCs/>
          <w:sz w:val="24"/>
          <w:lang w:val="zh-CN"/>
        </w:rPr>
        <w:t>监理服务期限：</w:t>
      </w:r>
      <w:r>
        <w:rPr>
          <w:rFonts w:hint="eastAsia" w:ascii="宋体" w:hAnsi="宋体" w:cs="宋体"/>
          <w:sz w:val="24"/>
          <w:highlight w:val="none"/>
        </w:rPr>
        <w:t>自施工准备阶段至保修阶段结束。如工期延长，费用不另增加。</w:t>
      </w:r>
    </w:p>
    <w:bookmarkEnd w:id="47"/>
    <w:p w14:paraId="406AD892">
      <w:pPr>
        <w:numPr>
          <w:ilvl w:val="0"/>
          <w:numId w:val="0"/>
        </w:numPr>
        <w:autoSpaceDE w:val="0"/>
        <w:autoSpaceDN w:val="0"/>
        <w:adjustRightInd w:val="0"/>
        <w:snapToGrid w:val="0"/>
        <w:spacing w:line="360" w:lineRule="auto"/>
        <w:ind w:left="0" w:leftChars="0" w:firstLine="482" w:firstLineChars="200"/>
        <w:jc w:val="left"/>
        <w:rPr>
          <w:rFonts w:hint="eastAsia" w:ascii="宋体" w:hAnsi="宋体"/>
          <w:sz w:val="24"/>
          <w:lang w:val="zh-CN"/>
        </w:rPr>
      </w:pPr>
      <w:r>
        <w:rPr>
          <w:rFonts w:hint="default" w:ascii="宋体" w:hAnsi="宋体" w:eastAsia="宋体" w:cs="Times New Roman"/>
          <w:b/>
          <w:bCs/>
          <w:kern w:val="2"/>
          <w:sz w:val="24"/>
          <w:lang w:val="zh-CN" w:eastAsia="zh-CN" w:bidi="ar-SA"/>
        </w:rPr>
        <w:t>5、</w:t>
      </w:r>
      <w:r>
        <w:rPr>
          <w:rFonts w:hint="eastAsia" w:ascii="宋体" w:hAnsi="宋体"/>
          <w:b/>
          <w:bCs/>
          <w:sz w:val="24"/>
          <w:lang w:val="zh-CN"/>
        </w:rPr>
        <w:t>质量要求：</w:t>
      </w:r>
      <w:r>
        <w:rPr>
          <w:rFonts w:hint="eastAsia" w:ascii="宋体" w:hAnsi="宋体"/>
          <w:sz w:val="24"/>
          <w:lang w:val="zh-CN"/>
        </w:rPr>
        <w:t>合格，通过文物主管部门验收。</w:t>
      </w:r>
    </w:p>
    <w:p w14:paraId="5E031E45">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6、</w:t>
      </w:r>
      <w:r>
        <w:rPr>
          <w:rFonts w:hint="eastAsia" w:ascii="宋体" w:hAnsi="宋体"/>
          <w:b/>
          <w:bCs/>
          <w:sz w:val="24"/>
          <w:lang w:val="zh-CN"/>
        </w:rPr>
        <w:t>是否接受联合体：</w:t>
      </w:r>
      <w:r>
        <w:rPr>
          <w:rFonts w:hint="eastAsia" w:ascii="宋体" w:hAnsi="宋体" w:cs="华文新魏"/>
          <w:snapToGrid w:val="0"/>
          <w:kern w:val="0"/>
          <w:sz w:val="24"/>
          <w:lang w:val="en-US" w:eastAsia="zh-CN"/>
        </w:rPr>
        <w:t>否</w:t>
      </w:r>
      <w:r>
        <w:rPr>
          <w:rFonts w:hint="eastAsia" w:ascii="宋体" w:hAnsi="宋体" w:cs="华文新魏"/>
          <w:snapToGrid w:val="0"/>
          <w:kern w:val="0"/>
          <w:sz w:val="24"/>
        </w:rPr>
        <w:t>。</w:t>
      </w:r>
    </w:p>
    <w:p w14:paraId="38AD36FA">
      <w:pPr>
        <w:numPr>
          <w:ilvl w:val="0"/>
          <w:numId w:val="0"/>
        </w:numPr>
        <w:autoSpaceDE w:val="0"/>
        <w:autoSpaceDN w:val="0"/>
        <w:adjustRightInd w:val="0"/>
        <w:snapToGrid w:val="0"/>
        <w:spacing w:line="360" w:lineRule="auto"/>
        <w:ind w:left="0" w:leftChars="0" w:firstLine="482" w:firstLineChars="200"/>
        <w:jc w:val="left"/>
        <w:rPr>
          <w:rFonts w:hint="eastAsia" w:ascii="宋体" w:hAnsi="宋体"/>
          <w:b/>
          <w:bCs/>
          <w:sz w:val="24"/>
          <w:lang w:val="zh-CN"/>
        </w:rPr>
      </w:pPr>
      <w:r>
        <w:rPr>
          <w:rFonts w:hint="default" w:ascii="宋体" w:hAnsi="宋体" w:eastAsia="宋体" w:cs="Times New Roman"/>
          <w:b/>
          <w:bCs/>
          <w:kern w:val="2"/>
          <w:sz w:val="24"/>
          <w:lang w:val="zh-CN" w:eastAsia="zh-CN" w:bidi="ar-SA"/>
        </w:rPr>
        <w:t>7、</w:t>
      </w:r>
      <w:r>
        <w:rPr>
          <w:rFonts w:hint="eastAsia" w:ascii="宋体" w:hAnsi="宋体"/>
          <w:b/>
          <w:bCs/>
          <w:sz w:val="24"/>
          <w:lang w:val="zh-CN"/>
        </w:rPr>
        <w:t>踏勘现场：</w:t>
      </w:r>
    </w:p>
    <w:p w14:paraId="6822DC99">
      <w:pPr>
        <w:autoSpaceDE w:val="0"/>
        <w:autoSpaceDN w:val="0"/>
        <w:adjustRightInd w:val="0"/>
        <w:snapToGrid w:val="0"/>
        <w:spacing w:line="360" w:lineRule="auto"/>
        <w:ind w:firstLine="480" w:firstLineChars="200"/>
        <w:jc w:val="left"/>
        <w:rPr>
          <w:rFonts w:hint="eastAsia" w:ascii="宋体" w:hAnsi="宋体"/>
          <w:b/>
          <w:bCs/>
          <w:sz w:val="24"/>
          <w:lang w:val="zh-CN"/>
        </w:rPr>
      </w:pPr>
      <w:r>
        <w:rPr>
          <w:rFonts w:hint="eastAsia" w:ascii="宋体" w:hAnsi="宋体"/>
          <w:sz w:val="24"/>
          <w:lang w:val="zh-CN"/>
        </w:rPr>
        <w:t>（1）</w:t>
      </w:r>
      <w:r>
        <w:rPr>
          <w:rFonts w:hint="eastAsia" w:ascii="宋体" w:hAnsi="宋体" w:cs="华文新魏"/>
          <w:snapToGrid w:val="0"/>
          <w:kern w:val="0"/>
          <w:sz w:val="24"/>
        </w:rPr>
        <w:t>采购人不组织供应商踏勘现场，供应商可以自行对工程施工现场和周围环境进行勘察，以获取编制磋商响应文件和签署合同所需的所有资料。</w:t>
      </w:r>
    </w:p>
    <w:p w14:paraId="1C75DA3D">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（2）供应商踏勘现场发生的费用自理。</w:t>
      </w:r>
    </w:p>
    <w:p w14:paraId="704204EA">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（3）供应商自行负责在踏勘现场中所发生的人员伤亡和财产损失。</w:t>
      </w:r>
    </w:p>
    <w:p w14:paraId="2FC36C09">
      <w:pPr>
        <w:autoSpaceDE w:val="0"/>
        <w:autoSpaceDN w:val="0"/>
        <w:adjustRightInd w:val="0"/>
        <w:snapToGrid w:val="0"/>
        <w:spacing w:line="360" w:lineRule="auto"/>
        <w:ind w:firstLine="480" w:firstLineChars="200"/>
        <w:jc w:val="left"/>
        <w:rPr>
          <w:rFonts w:hint="eastAsia" w:ascii="宋体" w:hAnsi="宋体"/>
          <w:sz w:val="24"/>
          <w:lang w:val="zh-CN"/>
        </w:rPr>
      </w:pPr>
      <w:r>
        <w:rPr>
          <w:rFonts w:hint="eastAsia" w:ascii="宋体" w:hAnsi="宋体"/>
          <w:sz w:val="24"/>
          <w:lang w:val="zh-CN"/>
        </w:rPr>
        <w:t>（4）采购人向供应商提供的有关施工现场的资料和数据是采购人现有的能使供应商利用的资料。采购人对供应商由此而做出的推论、理解和结论概不负责。</w:t>
      </w:r>
    </w:p>
    <w:p w14:paraId="1AE3412C">
      <w:pPr>
        <w:autoSpaceDE w:val="0"/>
        <w:autoSpaceDN w:val="0"/>
        <w:adjustRightInd w:val="0"/>
        <w:snapToGrid w:val="0"/>
        <w:spacing w:line="360" w:lineRule="auto"/>
        <w:ind w:firstLine="482" w:firstLineChars="200"/>
        <w:jc w:val="left"/>
        <w:rPr>
          <w:rFonts w:hint="eastAsia" w:ascii="宋体" w:hAnsi="宋体"/>
          <w:b/>
          <w:bCs/>
          <w:sz w:val="24"/>
          <w:lang w:val="zh-CN"/>
        </w:rPr>
      </w:pPr>
      <w:r>
        <w:rPr>
          <w:rFonts w:hint="eastAsia" w:ascii="宋体" w:hAnsi="宋体"/>
          <w:b/>
          <w:bCs/>
          <w:sz w:val="24"/>
          <w:szCs w:val="24"/>
          <w:lang w:val="en-US" w:eastAsia="zh-CN"/>
        </w:rPr>
        <w:t>8</w:t>
      </w:r>
      <w:r>
        <w:rPr>
          <w:rFonts w:hint="eastAsia" w:ascii="宋体" w:hAnsi="宋体"/>
          <w:b/>
          <w:bCs/>
          <w:sz w:val="24"/>
        </w:rPr>
        <w:t>、</w:t>
      </w:r>
      <w:r>
        <w:rPr>
          <w:rFonts w:hint="eastAsia" w:ascii="宋体" w:hAnsi="宋体"/>
          <w:b/>
          <w:bCs/>
          <w:sz w:val="24"/>
          <w:lang w:val="zh-CN"/>
        </w:rPr>
        <w:t>拟派监理机构人员配备要求：</w:t>
      </w:r>
    </w:p>
    <w:tbl>
      <w:tblPr>
        <w:tblStyle w:val="59"/>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1904"/>
        <w:gridCol w:w="4953"/>
      </w:tblGrid>
      <w:tr w14:paraId="70D30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142" w:type="dxa"/>
          </w:tcPr>
          <w:p w14:paraId="782BFFD8">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岗位</w:t>
            </w:r>
          </w:p>
        </w:tc>
        <w:tc>
          <w:tcPr>
            <w:tcW w:w="1904" w:type="dxa"/>
          </w:tcPr>
          <w:p w14:paraId="4E2C3D77">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人员要求</w:t>
            </w:r>
          </w:p>
        </w:tc>
        <w:tc>
          <w:tcPr>
            <w:tcW w:w="4953" w:type="dxa"/>
          </w:tcPr>
          <w:p w14:paraId="07AC004B">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持证上岗要求</w:t>
            </w:r>
          </w:p>
        </w:tc>
      </w:tr>
      <w:tr w14:paraId="5AAC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142" w:type="dxa"/>
            <w:vAlign w:val="center"/>
          </w:tcPr>
          <w:p w14:paraId="19662B5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总监理工程师</w:t>
            </w:r>
          </w:p>
        </w:tc>
        <w:tc>
          <w:tcPr>
            <w:tcW w:w="1904" w:type="dxa"/>
            <w:vAlign w:val="center"/>
          </w:tcPr>
          <w:p w14:paraId="19E1F9E6">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1名</w:t>
            </w:r>
          </w:p>
        </w:tc>
        <w:tc>
          <w:tcPr>
            <w:tcW w:w="4953" w:type="dxa"/>
          </w:tcPr>
          <w:p w14:paraId="5664AFD8">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国家注册监理工程师，</w:t>
            </w:r>
            <w:r>
              <w:rPr>
                <w:rFonts w:hint="eastAsia" w:ascii="宋体" w:hAnsi="宋体" w:eastAsia="宋体" w:cs="宋体"/>
                <w:kern w:val="0"/>
                <w:sz w:val="24"/>
                <w:highlight w:val="none"/>
              </w:rPr>
              <w:t>注册专业为</w:t>
            </w:r>
            <w:r>
              <w:rPr>
                <w:rFonts w:hint="eastAsia" w:ascii="宋体" w:hAnsi="宋体" w:eastAsia="宋体" w:cs="宋体"/>
                <w:sz w:val="24"/>
                <w:highlight w:val="none"/>
              </w:rPr>
              <w:t>房屋建筑工程专业</w:t>
            </w:r>
            <w:r>
              <w:rPr>
                <w:rFonts w:hint="eastAsia" w:ascii="宋体" w:hAnsi="宋体" w:cs="宋体"/>
                <w:kern w:val="0"/>
                <w:sz w:val="24"/>
                <w:highlight w:val="none"/>
              </w:rPr>
              <w:t>；且不得为企业法定代表人或董事长。</w:t>
            </w:r>
          </w:p>
        </w:tc>
      </w:tr>
      <w:tr w14:paraId="17A5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142" w:type="dxa"/>
            <w:vAlign w:val="center"/>
          </w:tcPr>
          <w:p w14:paraId="3E83410F">
            <w:pPr>
              <w:widowControl/>
              <w:spacing w:line="36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rPr>
              <w:t>专业监理工程师</w:t>
            </w:r>
          </w:p>
        </w:tc>
        <w:tc>
          <w:tcPr>
            <w:tcW w:w="1904" w:type="dxa"/>
            <w:vAlign w:val="center"/>
          </w:tcPr>
          <w:p w14:paraId="797754CC">
            <w:pPr>
              <w:widowControl/>
              <w:spacing w:line="36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rPr>
              <w:t>1名</w:t>
            </w:r>
          </w:p>
        </w:tc>
        <w:tc>
          <w:tcPr>
            <w:tcW w:w="4953" w:type="dxa"/>
            <w:vAlign w:val="center"/>
          </w:tcPr>
          <w:p w14:paraId="1CE6F6A1">
            <w:pPr>
              <w:widowControl/>
              <w:spacing w:line="360" w:lineRule="auto"/>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省级及以上注册监理工程师执业资格或具有专业监理工程师业务培训合格证书</w:t>
            </w:r>
            <w:r>
              <w:rPr>
                <w:rFonts w:hint="eastAsia" w:ascii="宋体" w:hAnsi="宋体" w:cs="宋体"/>
                <w:kern w:val="0"/>
                <w:sz w:val="24"/>
                <w:highlight w:val="none"/>
                <w:lang w:eastAsia="zh-CN"/>
              </w:rPr>
              <w:t>，</w:t>
            </w:r>
            <w:r>
              <w:rPr>
                <w:rFonts w:hint="eastAsia" w:ascii="宋体" w:hAnsi="宋体" w:cs="宋体"/>
                <w:kern w:val="0"/>
                <w:sz w:val="24"/>
                <w:highlight w:val="none"/>
              </w:rPr>
              <w:t>专业类别</w:t>
            </w:r>
            <w:r>
              <w:rPr>
                <w:rFonts w:hint="eastAsia" w:ascii="宋体" w:hAnsi="宋体" w:cs="宋体"/>
                <w:kern w:val="0"/>
                <w:sz w:val="24"/>
                <w:highlight w:val="none"/>
                <w:lang w:val="en-US" w:eastAsia="zh-CN"/>
              </w:rPr>
              <w:t>为房屋建筑</w:t>
            </w:r>
            <w:r>
              <w:rPr>
                <w:rFonts w:hint="eastAsia" w:ascii="宋体" w:hAnsi="宋体" w:eastAsia="宋体" w:cs="宋体"/>
                <w:sz w:val="24"/>
                <w:highlight w:val="none"/>
              </w:rPr>
              <w:t>类专业</w:t>
            </w:r>
            <w:r>
              <w:rPr>
                <w:rFonts w:hint="eastAsia" w:ascii="宋体" w:hAnsi="宋体" w:cs="宋体"/>
                <w:sz w:val="24"/>
                <w:highlight w:val="none"/>
                <w:lang w:eastAsia="zh-CN"/>
              </w:rPr>
              <w:t>。</w:t>
            </w:r>
          </w:p>
        </w:tc>
      </w:tr>
      <w:tr w14:paraId="2E06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142" w:type="dxa"/>
            <w:vAlign w:val="center"/>
          </w:tcPr>
          <w:p w14:paraId="5EFF51D1">
            <w:pPr>
              <w:widowControl/>
              <w:spacing w:line="36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rPr>
              <w:t>监理员</w:t>
            </w:r>
          </w:p>
        </w:tc>
        <w:tc>
          <w:tcPr>
            <w:tcW w:w="1904" w:type="dxa"/>
            <w:vAlign w:val="center"/>
          </w:tcPr>
          <w:p w14:paraId="2484380A">
            <w:pPr>
              <w:widowControl/>
              <w:spacing w:line="360" w:lineRule="auto"/>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w:t>
            </w:r>
            <w:r>
              <w:rPr>
                <w:rFonts w:hint="eastAsia" w:ascii="宋体" w:hAnsi="宋体" w:cs="宋体"/>
                <w:kern w:val="0"/>
                <w:sz w:val="24"/>
                <w:highlight w:val="none"/>
              </w:rPr>
              <w:t>名</w:t>
            </w:r>
          </w:p>
        </w:tc>
        <w:tc>
          <w:tcPr>
            <w:tcW w:w="4953" w:type="dxa"/>
            <w:vAlign w:val="center"/>
          </w:tcPr>
          <w:p w14:paraId="4EA01C23">
            <w:pPr>
              <w:widowControl/>
              <w:spacing w:line="360" w:lineRule="auto"/>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监理员符合以下条件之一即可：①省外的专业监理工程师及以上资格；②省内的监理员及以上资格；③取得监理员业务培训合格证书或学时证明(所提供的证书必须在有效期内)。专业类别为房屋建筑类专业</w:t>
            </w:r>
            <w:r>
              <w:rPr>
                <w:rFonts w:hint="eastAsia" w:ascii="宋体" w:hAnsi="宋体" w:cs="宋体"/>
                <w:kern w:val="0"/>
                <w:sz w:val="24"/>
                <w:highlight w:val="none"/>
                <w:lang w:eastAsia="zh-CN"/>
              </w:rPr>
              <w:t>。</w:t>
            </w:r>
          </w:p>
        </w:tc>
      </w:tr>
      <w:tr w14:paraId="487F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142" w:type="dxa"/>
            <w:vAlign w:val="center"/>
          </w:tcPr>
          <w:p w14:paraId="2C0C5E9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w:t>
            </w:r>
          </w:p>
        </w:tc>
        <w:tc>
          <w:tcPr>
            <w:tcW w:w="1904" w:type="dxa"/>
            <w:vAlign w:val="center"/>
          </w:tcPr>
          <w:p w14:paraId="7EA38E6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名</w:t>
            </w:r>
          </w:p>
        </w:tc>
        <w:tc>
          <w:tcPr>
            <w:tcW w:w="4953" w:type="dxa"/>
            <w:vAlign w:val="center"/>
          </w:tcPr>
          <w:p w14:paraId="78EFEEE7">
            <w:pPr>
              <w:widowControl/>
              <w:spacing w:line="360" w:lineRule="auto"/>
              <w:jc w:val="left"/>
              <w:rPr>
                <w:rFonts w:ascii="宋体" w:hAnsi="宋体" w:cs="宋体"/>
                <w:kern w:val="0"/>
                <w:sz w:val="24"/>
                <w:highlight w:val="none"/>
              </w:rPr>
            </w:pPr>
          </w:p>
        </w:tc>
      </w:tr>
    </w:tbl>
    <w:p w14:paraId="76A45AA5">
      <w:pPr>
        <w:autoSpaceDE w:val="0"/>
        <w:autoSpaceDN w:val="0"/>
        <w:adjustRightInd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w:t>
      </w:r>
    </w:p>
    <w:p w14:paraId="3AD7BAAD">
      <w:pPr>
        <w:autoSpaceDE w:val="0"/>
        <w:autoSpaceDN w:val="0"/>
        <w:adjustRightInd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（1）以上人员配备为每个项目的最低限度要求，以上人员确保</w:t>
      </w:r>
      <w:r>
        <w:rPr>
          <w:rFonts w:hint="eastAsia" w:ascii="宋体" w:hAnsi="宋体" w:eastAsia="宋体" w:cs="宋体"/>
          <w:b/>
          <w:bCs/>
          <w:kern w:val="0"/>
          <w:sz w:val="24"/>
          <w:highlight w:val="none"/>
        </w:rPr>
        <w:t>至少一人有见证取样资格</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并确保现场工作正常开展。监理单位必须按照招标人要求适时配备相应监理人员，并确保人员到位。一旦中标，所有人员不得变更，否则视为违约，违约责任详见招标文件。</w:t>
      </w:r>
    </w:p>
    <w:p w14:paraId="69421E29">
      <w:pPr>
        <w:autoSpaceDE w:val="0"/>
        <w:autoSpaceDN w:val="0"/>
        <w:adjustRightInd w:val="0"/>
        <w:snapToGrid w:val="0"/>
        <w:spacing w:line="360" w:lineRule="auto"/>
        <w:jc w:val="left"/>
        <w:rPr>
          <w:rFonts w:hint="eastAsia" w:ascii="宋体" w:hAnsi="宋体" w:eastAsia="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监理组所有人员应为</w:t>
      </w:r>
      <w:r>
        <w:rPr>
          <w:rFonts w:hint="eastAsia" w:ascii="宋体" w:hAnsi="宋体" w:eastAsia="宋体" w:cs="宋体"/>
          <w:kern w:val="0"/>
          <w:sz w:val="24"/>
          <w:highlight w:val="none"/>
          <w:lang w:val="en-US" w:eastAsia="zh-CN"/>
        </w:rPr>
        <w:t>投标人</w:t>
      </w:r>
      <w:r>
        <w:rPr>
          <w:rFonts w:hint="eastAsia" w:ascii="宋体" w:hAnsi="宋体" w:eastAsia="宋体" w:cs="宋体"/>
          <w:kern w:val="0"/>
          <w:sz w:val="24"/>
          <w:highlight w:val="none"/>
        </w:rPr>
        <w:t>正式员工（</w:t>
      </w:r>
      <w:r>
        <w:rPr>
          <w:rFonts w:hint="eastAsia" w:ascii="宋体" w:hAnsi="宋体" w:cs="宋体"/>
          <w:kern w:val="0"/>
          <w:sz w:val="24"/>
          <w:highlight w:val="none"/>
          <w:lang w:val="en-US" w:eastAsia="zh-CN"/>
        </w:rPr>
        <w:t>如为退休人员，提供有关退休证明材料</w:t>
      </w:r>
      <w:r>
        <w:rPr>
          <w:rFonts w:hint="eastAsia" w:ascii="宋体" w:hAnsi="宋体" w:eastAsia="宋体" w:cs="宋体"/>
          <w:kern w:val="0"/>
          <w:sz w:val="24"/>
          <w:highlight w:val="none"/>
        </w:rPr>
        <w:t>），且年龄不得超过60周岁。法定代表人不得兼任本项目的监理人员。</w:t>
      </w:r>
    </w:p>
    <w:p w14:paraId="5ED1597C">
      <w:pPr>
        <w:autoSpaceDE w:val="0"/>
        <w:autoSpaceDN w:val="0"/>
        <w:adjustRightInd w:val="0"/>
        <w:snapToGrid w:val="0"/>
        <w:spacing w:line="360" w:lineRule="auto"/>
        <w:jc w:val="left"/>
        <w:rPr>
          <w:rFonts w:hint="eastAsia" w:ascii="宋体" w:hAnsi="宋体"/>
          <w:sz w:val="24"/>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国家注册监理工程师的专业以注册证书中的注册专业为准，专业监理工程师的专业以岗位证书的培训专业为准，监理员的专业以岗位证书的专业为准。</w:t>
      </w:r>
    </w:p>
    <w:p w14:paraId="66A89846">
      <w:pPr>
        <w:autoSpaceDE w:val="0"/>
        <w:autoSpaceDN w:val="0"/>
        <w:adjustRightInd w:val="0"/>
        <w:snapToGrid w:val="0"/>
        <w:spacing w:line="360" w:lineRule="auto"/>
        <w:ind w:left="420" w:leftChars="200"/>
        <w:jc w:val="left"/>
        <w:rPr>
          <w:rFonts w:hint="eastAsia" w:ascii="宋体" w:hAnsi="宋体"/>
          <w:b/>
          <w:bCs/>
          <w:sz w:val="24"/>
          <w:lang w:val="zh-CN"/>
        </w:rPr>
      </w:pP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zh-CN"/>
        </w:rPr>
        <w:t>履约保证金：</w:t>
      </w:r>
    </w:p>
    <w:p w14:paraId="6CE6A91E">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sz w:val="24"/>
          <w:lang w:val="zh-CN"/>
        </w:rPr>
        <w:t>（1）</w:t>
      </w:r>
      <w:r>
        <w:rPr>
          <w:rFonts w:hint="eastAsia" w:ascii="宋体" w:hAnsi="宋体" w:cs="宋体"/>
          <w:sz w:val="24"/>
          <w:szCs w:val="24"/>
          <w:lang w:val="zh-CN"/>
        </w:rPr>
        <w:t>本项目成交后的履约保证金为项目成交价的</w:t>
      </w:r>
      <w:r>
        <w:rPr>
          <w:rFonts w:hint="eastAsia" w:ascii="宋体" w:hAnsi="宋体" w:cs="宋体"/>
          <w:b/>
          <w:bCs/>
          <w:sz w:val="24"/>
          <w:szCs w:val="24"/>
          <w:u w:val="single"/>
          <w:lang w:val="en-US" w:eastAsia="zh-CN"/>
        </w:rPr>
        <w:t>10</w:t>
      </w:r>
      <w:r>
        <w:rPr>
          <w:rFonts w:hint="eastAsia" w:ascii="宋体" w:hAnsi="宋体" w:cs="宋体"/>
          <w:b/>
          <w:bCs/>
          <w:sz w:val="24"/>
          <w:szCs w:val="24"/>
          <w:u w:val="single"/>
          <w:lang w:val="zh-CN"/>
        </w:rPr>
        <w:t>%，</w:t>
      </w:r>
      <w:r>
        <w:rPr>
          <w:rFonts w:hint="eastAsia" w:ascii="宋体" w:hAnsi="宋体" w:cs="宋体"/>
          <w:sz w:val="24"/>
          <w:szCs w:val="24"/>
          <w:lang w:val="zh-CN"/>
        </w:rPr>
        <w:t>成交供应商的履约保证金须在合同签订前汇入采购单位账户，成交供应商在成交通知书发出之日起30日内凭成交通知书与采购单位签订合同。超期或未有协商，则视为自动放弃成交资格。</w:t>
      </w:r>
    </w:p>
    <w:p w14:paraId="67F2CF1E">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sz w:val="24"/>
          <w:lang w:val="zh-CN"/>
        </w:rPr>
        <w:t>（2）</w:t>
      </w:r>
      <w:r>
        <w:rPr>
          <w:rFonts w:hint="eastAsia" w:ascii="宋体" w:hAnsi="宋体" w:cs="宋体"/>
          <w:sz w:val="24"/>
          <w:szCs w:val="24"/>
          <w:lang w:val="zh-CN"/>
        </w:rPr>
        <w:t>成交供应商全部履约合同义务，经采购单位验收合格无质量、进度等问题的，采购人在验收合格后一次性退还履约保证金。</w:t>
      </w:r>
    </w:p>
    <w:p w14:paraId="6900AF67">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sz w:val="24"/>
          <w:lang w:val="zh-CN"/>
        </w:rPr>
        <w:t>（3）</w:t>
      </w:r>
      <w:r>
        <w:rPr>
          <w:rFonts w:hint="eastAsia" w:ascii="宋体" w:hAnsi="宋体" w:cs="宋体"/>
          <w:sz w:val="24"/>
          <w:szCs w:val="24"/>
          <w:lang w:val="zh-CN"/>
        </w:rPr>
        <w:t>发生以下情况的，履约保证金不予退还或部分退还：</w:t>
      </w:r>
      <w:r>
        <w:rPr>
          <w:rFonts w:hint="eastAsia" w:ascii="宋体" w:hAnsi="宋体" w:cs="宋体"/>
          <w:sz w:val="24"/>
          <w:szCs w:val="24"/>
          <w:lang w:val="zh-CN"/>
        </w:rPr>
        <w:cr/>
      </w:r>
      <w:r>
        <w:rPr>
          <w:rFonts w:hint="eastAsia" w:ascii="宋体" w:hAnsi="宋体" w:cs="宋体"/>
          <w:sz w:val="24"/>
          <w:szCs w:val="24"/>
          <w:lang w:val="zh-CN"/>
        </w:rPr>
        <w:t xml:space="preserve">    a.签订合同后，成交供应商不履行合同义务的，采购单位有权全额扣除履约保证金，全额不予退还，同时采购单位亦有权终止合同，中标供应商还须承担相应的法律赔偿责任。</w:t>
      </w:r>
    </w:p>
    <w:p w14:paraId="5A55E5C6">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b.成交供应商在履约过程中发生违约行为，给采购单位造成损失的，采购单位有权在成交供应商缴纳的履约保证金中予以扣款，以弥补采购单位经济损失，不足的部分成交供应商另外补齐。</w:t>
      </w:r>
    </w:p>
    <w:p w14:paraId="2C5CB13A">
      <w:pPr>
        <w:adjustRightInd w:val="0"/>
        <w:snapToGrid w:val="0"/>
        <w:spacing w:line="360" w:lineRule="auto"/>
        <w:ind w:firstLine="482" w:firstLineChars="200"/>
        <w:jc w:val="left"/>
        <w:rPr>
          <w:rFonts w:hint="eastAsia"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1</w:t>
      </w:r>
      <w:r>
        <w:rPr>
          <w:rFonts w:hint="eastAsia" w:ascii="宋体" w:hAnsi="宋体" w:cs="宋体"/>
          <w:b/>
          <w:bCs/>
          <w:sz w:val="24"/>
          <w:szCs w:val="24"/>
          <w:lang w:val="zh-CN"/>
        </w:rPr>
        <w:t>、合同价款支付方式：</w:t>
      </w:r>
    </w:p>
    <w:p w14:paraId="7B07BECE">
      <w:pPr>
        <w:adjustRightInd w:val="0"/>
        <w:snapToGrid w:val="0"/>
        <w:spacing w:line="360" w:lineRule="auto"/>
        <w:ind w:firstLine="480" w:firstLineChars="200"/>
        <w:jc w:val="left"/>
        <w:rPr>
          <w:rFonts w:hint="eastAsia" w:ascii="宋体" w:hAnsi="宋体" w:cs="宋体"/>
          <w:sz w:val="24"/>
          <w:szCs w:val="24"/>
          <w:lang w:val="zh-CN"/>
        </w:rPr>
      </w:pPr>
      <w:bookmarkStart w:id="48" w:name="_Hlk186722737"/>
      <w:r>
        <w:rPr>
          <w:rFonts w:hint="eastAsia" w:ascii="宋体" w:hAnsi="宋体" w:cs="宋体"/>
          <w:sz w:val="24"/>
          <w:szCs w:val="24"/>
          <w:lang w:val="zh-CN"/>
        </w:rPr>
        <w:t>（1）成交供应商</w:t>
      </w:r>
      <w:r>
        <w:rPr>
          <w:rFonts w:hint="eastAsia" w:ascii="宋体" w:hAnsi="宋体" w:cs="宋体"/>
          <w:sz w:val="24"/>
          <w:szCs w:val="24"/>
          <w:lang w:val="en-US" w:eastAsia="zh-CN"/>
        </w:rPr>
        <w:t>缴纳</w:t>
      </w:r>
      <w:r>
        <w:rPr>
          <w:rFonts w:hint="eastAsia" w:ascii="宋体" w:hAnsi="宋体" w:cs="宋体"/>
          <w:sz w:val="24"/>
          <w:szCs w:val="24"/>
          <w:lang w:val="zh-CN"/>
        </w:rPr>
        <w:t>履约保证金、双方签订合同</w:t>
      </w:r>
      <w:r>
        <w:rPr>
          <w:rFonts w:hint="eastAsia" w:ascii="宋体" w:hAnsi="宋体" w:cs="宋体"/>
          <w:sz w:val="24"/>
          <w:szCs w:val="24"/>
          <w:lang w:val="en-US" w:eastAsia="zh-CN"/>
        </w:rPr>
        <w:t>后20日内</w:t>
      </w:r>
      <w:r>
        <w:rPr>
          <w:rFonts w:hint="eastAsia" w:ascii="宋体" w:hAnsi="宋体" w:cs="宋体"/>
          <w:sz w:val="24"/>
          <w:szCs w:val="24"/>
          <w:lang w:val="zh-CN"/>
        </w:rPr>
        <w:t>，支付至合同价款的</w:t>
      </w:r>
      <w:r>
        <w:rPr>
          <w:rFonts w:hint="eastAsia" w:ascii="宋体" w:hAnsi="宋体" w:cs="宋体"/>
          <w:sz w:val="24"/>
          <w:szCs w:val="24"/>
        </w:rPr>
        <w:t>20</w:t>
      </w:r>
      <w:r>
        <w:rPr>
          <w:rFonts w:hint="eastAsia" w:ascii="宋体" w:hAnsi="宋体" w:cs="宋体"/>
          <w:sz w:val="24"/>
          <w:szCs w:val="24"/>
          <w:lang w:val="zh-CN"/>
        </w:rPr>
        <w:t>%；</w:t>
      </w:r>
    </w:p>
    <w:p w14:paraId="732FE2A3">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en-US" w:eastAsia="zh-CN"/>
        </w:rPr>
        <w:t>工程施工</w:t>
      </w:r>
      <w:r>
        <w:rPr>
          <w:rFonts w:hint="eastAsia" w:ascii="宋体" w:hAnsi="宋体" w:cs="宋体"/>
          <w:sz w:val="24"/>
          <w:szCs w:val="24"/>
          <w:lang w:val="zh-CN"/>
        </w:rPr>
        <w:t>完成，并经四方验收合格后，支付至合同价款的</w:t>
      </w:r>
      <w:r>
        <w:rPr>
          <w:rFonts w:hint="eastAsia" w:ascii="宋体" w:hAnsi="宋体" w:cs="宋体"/>
          <w:sz w:val="24"/>
          <w:szCs w:val="24"/>
        </w:rPr>
        <w:t>70</w:t>
      </w:r>
      <w:r>
        <w:rPr>
          <w:rFonts w:hint="eastAsia" w:ascii="宋体" w:hAnsi="宋体" w:cs="宋体"/>
          <w:sz w:val="24"/>
          <w:szCs w:val="24"/>
          <w:lang w:val="zh-CN"/>
        </w:rPr>
        <w:t>%；</w:t>
      </w:r>
    </w:p>
    <w:p w14:paraId="0F1686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工程通过文物主管</w:t>
      </w:r>
      <w:r>
        <w:rPr>
          <w:rFonts w:hint="eastAsia" w:ascii="宋体" w:hAnsi="宋体" w:cs="宋体"/>
          <w:sz w:val="24"/>
          <w:szCs w:val="24"/>
          <w:lang w:val="zh-CN"/>
        </w:rPr>
        <w:t>部门验收合格后，</w:t>
      </w:r>
      <w:r>
        <w:rPr>
          <w:rFonts w:hint="eastAsia" w:ascii="宋体" w:hAnsi="宋体" w:cs="宋体"/>
          <w:sz w:val="24"/>
          <w:szCs w:val="24"/>
        </w:rPr>
        <w:t>支付至合同价款的9</w:t>
      </w:r>
      <w:r>
        <w:rPr>
          <w:rFonts w:hint="eastAsia" w:ascii="宋体" w:hAnsi="宋体" w:cs="宋体"/>
          <w:sz w:val="24"/>
          <w:szCs w:val="24"/>
          <w:lang w:val="en-US" w:eastAsia="zh-CN"/>
        </w:rPr>
        <w:t>7</w:t>
      </w:r>
      <w:r>
        <w:rPr>
          <w:rFonts w:hint="eastAsia" w:ascii="宋体" w:hAnsi="宋体" w:cs="宋体"/>
          <w:sz w:val="24"/>
          <w:szCs w:val="24"/>
        </w:rPr>
        <w:t>%；</w:t>
      </w:r>
    </w:p>
    <w:p w14:paraId="66ADA1FF">
      <w:pPr>
        <w:adjustRightInd w:val="0"/>
        <w:snapToGrid w:val="0"/>
        <w:spacing w:line="360" w:lineRule="auto"/>
        <w:ind w:firstLine="480" w:firstLineChars="200"/>
        <w:jc w:val="left"/>
        <w:rPr>
          <w:rFonts w:hint="eastAsia" w:ascii="宋体" w:hAnsi="宋体" w:cs="宋体"/>
          <w:b/>
          <w:iCs/>
          <w:w w:val="80"/>
          <w:sz w:val="44"/>
          <w:szCs w:val="44"/>
        </w:rPr>
      </w:pPr>
      <w:r>
        <w:rPr>
          <w:rFonts w:hint="eastAsia" w:ascii="宋体" w:hAnsi="宋体" w:cs="宋体"/>
          <w:sz w:val="24"/>
          <w:szCs w:val="24"/>
        </w:rPr>
        <w:t>（4）</w:t>
      </w:r>
      <w:r>
        <w:rPr>
          <w:rFonts w:hint="eastAsia" w:ascii="宋体" w:hAnsi="宋体" w:cs="宋体"/>
          <w:sz w:val="24"/>
          <w:szCs w:val="24"/>
          <w:lang w:val="en-US" w:eastAsia="zh-CN"/>
        </w:rPr>
        <w:t>余款验收合格满1年后支付</w:t>
      </w:r>
      <w:r>
        <w:rPr>
          <w:rFonts w:hint="eastAsia" w:ascii="宋体" w:hAnsi="宋体" w:cs="宋体"/>
          <w:sz w:val="24"/>
          <w:szCs w:val="24"/>
        </w:rPr>
        <w:t>。</w:t>
      </w:r>
      <w:bookmarkEnd w:id="48"/>
    </w:p>
    <w:p w14:paraId="79613350">
      <w:pPr>
        <w:rPr>
          <w:rFonts w:hint="eastAsia" w:ascii="宋体" w:hAnsi="宋体" w:cs="宋体"/>
          <w:b/>
          <w:iCs/>
          <w:w w:val="80"/>
          <w:sz w:val="44"/>
          <w:szCs w:val="44"/>
        </w:rPr>
      </w:pPr>
      <w:r>
        <w:rPr>
          <w:rFonts w:hint="eastAsia" w:ascii="宋体" w:hAnsi="宋体" w:cs="宋体"/>
          <w:b/>
          <w:iCs/>
          <w:w w:val="80"/>
          <w:sz w:val="44"/>
          <w:szCs w:val="44"/>
        </w:rPr>
        <w:br w:type="page"/>
      </w:r>
    </w:p>
    <w:p w14:paraId="1EE6128B">
      <w:pPr>
        <w:pStyle w:val="2"/>
        <w:keepNext w:val="0"/>
        <w:keepLines w:val="0"/>
        <w:snapToGrid w:val="0"/>
        <w:spacing w:before="0" w:after="0" w:line="360" w:lineRule="auto"/>
        <w:jc w:val="center"/>
        <w:rPr>
          <w:rFonts w:hint="eastAsia" w:ascii="宋体" w:hAnsi="宋体" w:cs="宋体"/>
          <w:b/>
          <w:sz w:val="24"/>
          <w:szCs w:val="24"/>
        </w:rPr>
      </w:pPr>
      <w:r>
        <w:rPr>
          <w:rFonts w:hint="eastAsia" w:ascii="宋体" w:hAnsi="宋体" w:eastAsia="宋体" w:cs="宋体"/>
          <w:w w:val="80"/>
          <w:szCs w:val="44"/>
          <w:lang w:val="en-US" w:eastAsia="zh-CN"/>
        </w:rPr>
        <w:t xml:space="preserve">第四章  </w:t>
      </w:r>
      <w:bookmarkEnd w:id="35"/>
      <w:bookmarkEnd w:id="36"/>
      <w:bookmarkEnd w:id="37"/>
      <w:bookmarkEnd w:id="38"/>
      <w:bookmarkEnd w:id="39"/>
      <w:bookmarkEnd w:id="40"/>
      <w:bookmarkEnd w:id="41"/>
      <w:bookmarkEnd w:id="42"/>
      <w:bookmarkEnd w:id="43"/>
      <w:bookmarkEnd w:id="44"/>
      <w:bookmarkEnd w:id="45"/>
      <w:bookmarkStart w:id="49" w:name="_Toc182848996"/>
      <w:bookmarkStart w:id="50" w:name="_Toc38121794"/>
      <w:bookmarkStart w:id="51" w:name="_Toc37322565"/>
      <w:bookmarkStart w:id="52" w:name="_Toc43217893"/>
      <w:bookmarkStart w:id="53" w:name="_Toc85627670"/>
      <w:bookmarkStart w:id="54" w:name="_Toc94544747"/>
      <w:bookmarkStart w:id="55" w:name="_Toc13803484"/>
      <w:bookmarkStart w:id="56" w:name="_Toc12670506"/>
      <w:bookmarkStart w:id="57" w:name="_Toc94544873"/>
      <w:bookmarkStart w:id="58" w:name="_Toc11499587"/>
      <w:bookmarkStart w:id="59" w:name="_Toc8895742"/>
      <w:bookmarkStart w:id="60" w:name="_Toc11500283"/>
      <w:bookmarkStart w:id="61" w:name="_Toc11554642"/>
      <w:r>
        <w:rPr>
          <w:rFonts w:hint="eastAsia" w:ascii="宋体" w:hAnsi="宋体" w:eastAsia="宋体" w:cs="宋体"/>
          <w:w w:val="80"/>
          <w:szCs w:val="44"/>
          <w:lang w:val="en-US" w:eastAsia="zh-CN"/>
        </w:rPr>
        <w:t>评审方法和程序</w:t>
      </w:r>
      <w:bookmarkEnd w:id="46"/>
      <w:bookmarkEnd w:id="49"/>
      <w:bookmarkEnd w:id="50"/>
      <w:bookmarkEnd w:id="51"/>
      <w:bookmarkEnd w:id="52"/>
      <w:bookmarkEnd w:id="53"/>
      <w:bookmarkStart w:id="62" w:name="_Toc363573857"/>
      <w:bookmarkEnd w:id="62"/>
    </w:p>
    <w:p w14:paraId="7B621F75">
      <w:pPr>
        <w:adjustRightInd w:val="0"/>
        <w:snapToGrid w:val="0"/>
        <w:spacing w:line="440" w:lineRule="exact"/>
        <w:ind w:firstLine="482" w:firstLineChars="200"/>
        <w:outlineLvl w:val="9"/>
        <w:rPr>
          <w:rFonts w:ascii="宋体" w:cs="宋体"/>
          <w:b/>
          <w:sz w:val="24"/>
          <w:szCs w:val="24"/>
        </w:rPr>
      </w:pPr>
      <w:r>
        <w:rPr>
          <w:rFonts w:hint="eastAsia" w:ascii="宋体" w:hAnsi="宋体" w:cs="宋体"/>
          <w:b/>
          <w:sz w:val="24"/>
          <w:szCs w:val="24"/>
        </w:rPr>
        <w:t>一、代理机构组织磋商</w:t>
      </w:r>
    </w:p>
    <w:p w14:paraId="7E5DB7D9">
      <w:pPr>
        <w:adjustRightInd w:val="0"/>
        <w:snapToGrid w:val="0"/>
        <w:spacing w:line="440" w:lineRule="exact"/>
        <w:ind w:firstLine="436" w:firstLineChars="182"/>
        <w:outlineLvl w:val="9"/>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人或3人以上组成。</w:t>
      </w:r>
    </w:p>
    <w:p w14:paraId="6C62F2D8">
      <w:pPr>
        <w:adjustRightInd w:val="0"/>
        <w:snapToGrid w:val="0"/>
        <w:spacing w:line="440" w:lineRule="exact"/>
        <w:ind w:firstLine="480" w:firstLineChars="200"/>
        <w:outlineLvl w:val="9"/>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14:paraId="2B0B41C7">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3、磋商小组的职责：</w:t>
      </w:r>
    </w:p>
    <w:p w14:paraId="69E74C20">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14:paraId="696069D9">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14:paraId="32C99E32">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14:paraId="7BC6C15F">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14:paraId="12F55838">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14:paraId="694615D0">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4、评审有关记录由磋商小组成员签名，存档备查。</w:t>
      </w:r>
    </w:p>
    <w:p w14:paraId="40BFB29D">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5、供应商的法定代表人或被授权人须持身份证准时参加磋商开标会。</w:t>
      </w:r>
    </w:p>
    <w:p w14:paraId="15341A03">
      <w:pPr>
        <w:adjustRightInd w:val="0"/>
        <w:snapToGrid w:val="0"/>
        <w:spacing w:line="440" w:lineRule="exact"/>
        <w:ind w:firstLine="482" w:firstLineChars="200"/>
        <w:outlineLvl w:val="9"/>
        <w:rPr>
          <w:rFonts w:ascii="宋体" w:cs="宋体"/>
          <w:b/>
          <w:sz w:val="24"/>
          <w:szCs w:val="24"/>
        </w:rPr>
      </w:pPr>
      <w:r>
        <w:rPr>
          <w:rFonts w:hint="eastAsia" w:ascii="宋体" w:hAnsi="宋体" w:cs="宋体"/>
          <w:b/>
          <w:sz w:val="24"/>
          <w:szCs w:val="24"/>
        </w:rPr>
        <w:t>二、磋商的原则及方法</w:t>
      </w:r>
    </w:p>
    <w:p w14:paraId="0AD6AAED">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14:paraId="686804A9">
      <w:pPr>
        <w:adjustRightInd w:val="0"/>
        <w:snapToGrid w:val="0"/>
        <w:spacing w:line="440" w:lineRule="exact"/>
        <w:ind w:firstLine="484" w:firstLineChars="202"/>
        <w:outlineLvl w:val="9"/>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14:paraId="7987BAEE">
      <w:pPr>
        <w:adjustRightInd w:val="0"/>
        <w:snapToGrid w:val="0"/>
        <w:spacing w:line="440" w:lineRule="exact"/>
        <w:ind w:firstLine="484" w:firstLineChars="202"/>
        <w:outlineLvl w:val="9"/>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71B401C">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14:paraId="1B77518F">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4B809731">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14:paraId="1F350E24">
      <w:pPr>
        <w:adjustRightInd w:val="0"/>
        <w:snapToGrid w:val="0"/>
        <w:spacing w:line="440" w:lineRule="exact"/>
        <w:ind w:firstLine="480" w:firstLineChars="200"/>
        <w:outlineLvl w:val="9"/>
        <w:rPr>
          <w:rFonts w:hint="eastAsia" w:ascii="宋体" w:hAns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14:paraId="516C3EAA">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14:paraId="40ACD374">
      <w:pPr>
        <w:adjustRightInd w:val="0"/>
        <w:snapToGrid w:val="0"/>
        <w:spacing w:line="440" w:lineRule="exact"/>
        <w:ind w:firstLine="480" w:firstLineChars="200"/>
        <w:outlineLvl w:val="9"/>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14:paraId="4138DEDC">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14:paraId="3DCA6FF8">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1、在磋商中，磋商的任何一方不得透露与磋商有关的其他响应磋商的供应商的技术资料、价格及其他信息。</w:t>
      </w:r>
    </w:p>
    <w:p w14:paraId="1A3652F7">
      <w:pPr>
        <w:adjustRightInd w:val="0"/>
        <w:snapToGrid w:val="0"/>
        <w:spacing w:line="44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14:paraId="3119875A">
      <w:pPr>
        <w:adjustRightInd w:val="0"/>
        <w:snapToGrid w:val="0"/>
        <w:spacing w:line="440" w:lineRule="exact"/>
        <w:ind w:firstLine="480" w:firstLineChars="200"/>
        <w:outlineLvl w:val="9"/>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3B6A5552">
      <w:pPr>
        <w:adjustRightInd w:val="0"/>
        <w:snapToGrid w:val="0"/>
        <w:spacing w:line="440" w:lineRule="exact"/>
        <w:ind w:firstLine="482" w:firstLineChars="200"/>
        <w:outlineLvl w:val="9"/>
        <w:rPr>
          <w:rFonts w:ascii="宋体"/>
          <w:b/>
          <w:bCs/>
          <w:sz w:val="24"/>
          <w:szCs w:val="24"/>
        </w:rPr>
      </w:pPr>
      <w:r>
        <w:rPr>
          <w:rFonts w:hint="eastAsia" w:ascii="宋体" w:hAnsi="宋体" w:cs="宋体"/>
          <w:b/>
          <w:bCs/>
          <w:sz w:val="24"/>
          <w:szCs w:val="24"/>
        </w:rPr>
        <w:t>三、评估步骤</w:t>
      </w:r>
    </w:p>
    <w:p w14:paraId="79580B85">
      <w:pPr>
        <w:adjustRightInd w:val="0"/>
        <w:snapToGrid w:val="0"/>
        <w:spacing w:line="440" w:lineRule="exact"/>
        <w:ind w:firstLine="482" w:firstLineChars="200"/>
        <w:outlineLvl w:val="9"/>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14:paraId="41BEDA43">
      <w:pPr>
        <w:adjustRightInd w:val="0"/>
        <w:snapToGrid w:val="0"/>
        <w:spacing w:line="440" w:lineRule="exact"/>
        <w:ind w:firstLine="482" w:firstLineChars="200"/>
        <w:outlineLvl w:val="9"/>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14:paraId="51C81A60">
      <w:pPr>
        <w:adjustRightInd w:val="0"/>
        <w:snapToGrid w:val="0"/>
        <w:spacing w:line="440" w:lineRule="exact"/>
        <w:ind w:firstLine="480" w:firstLineChars="200"/>
        <w:outlineLvl w:val="9"/>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14:paraId="04A8AD25">
      <w:pPr>
        <w:adjustRightInd w:val="0"/>
        <w:snapToGrid w:val="0"/>
        <w:spacing w:line="440" w:lineRule="exact"/>
        <w:ind w:firstLine="480" w:firstLineChars="200"/>
        <w:outlineLvl w:val="9"/>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14:paraId="560716DE">
      <w:pPr>
        <w:adjustRightInd w:val="0"/>
        <w:snapToGrid w:val="0"/>
        <w:spacing w:line="360" w:lineRule="auto"/>
        <w:ind w:firstLine="480" w:firstLineChars="200"/>
        <w:outlineLvl w:val="9"/>
        <w:rPr>
          <w:rFonts w:ascii="宋体"/>
          <w:sz w:val="24"/>
          <w:szCs w:val="24"/>
          <w:lang w:val="zh-CN"/>
        </w:rPr>
      </w:pPr>
      <w:r>
        <w:rPr>
          <w:rFonts w:hint="eastAsia" w:ascii="宋体" w:hAnsi="宋体" w:cs="宋体"/>
          <w:sz w:val="24"/>
          <w:szCs w:val="24"/>
          <w:lang w:val="zh-CN"/>
        </w:rP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690525DA">
      <w:pPr>
        <w:adjustRightInd w:val="0"/>
        <w:snapToGrid w:val="0"/>
        <w:spacing w:line="360" w:lineRule="auto"/>
        <w:ind w:firstLine="480" w:firstLineChars="200"/>
        <w:outlineLvl w:val="9"/>
        <w:rPr>
          <w:rFonts w:ascii="宋体"/>
          <w:sz w:val="24"/>
          <w:szCs w:val="24"/>
          <w:lang w:val="zh-CN"/>
        </w:rPr>
      </w:pPr>
      <w:r>
        <w:rPr>
          <w:rFonts w:hint="eastAsia" w:ascii="宋体" w:hAnsi="宋体" w:cs="宋体"/>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14:paraId="058A08EC">
      <w:pPr>
        <w:adjustRightInd w:val="0"/>
        <w:snapToGrid w:val="0"/>
        <w:spacing w:line="360" w:lineRule="auto"/>
        <w:ind w:firstLine="480" w:firstLineChars="200"/>
        <w:outlineLvl w:val="9"/>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14:paraId="1B84E85B">
      <w:pPr>
        <w:adjustRightInd w:val="0"/>
        <w:snapToGrid w:val="0"/>
        <w:spacing w:line="360" w:lineRule="auto"/>
        <w:ind w:firstLine="482" w:firstLineChars="200"/>
        <w:outlineLvl w:val="9"/>
        <w:rPr>
          <w:rFonts w:ascii="宋体" w:cs="宋体"/>
          <w:b/>
          <w:sz w:val="24"/>
          <w:szCs w:val="24"/>
        </w:rPr>
      </w:pPr>
      <w:r>
        <w:rPr>
          <w:rFonts w:hint="eastAsia" w:ascii="宋体" w:hAnsi="宋体" w:cs="宋体"/>
          <w:b/>
          <w:sz w:val="24"/>
          <w:szCs w:val="24"/>
        </w:rPr>
        <w:t>四、磋商评定结果的方法</w:t>
      </w:r>
    </w:p>
    <w:p w14:paraId="54D29B63">
      <w:pPr>
        <w:adjustRightInd w:val="0"/>
        <w:snapToGrid w:val="0"/>
        <w:spacing w:line="360" w:lineRule="auto"/>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14:paraId="331116E0">
      <w:pPr>
        <w:adjustRightInd w:val="0"/>
        <w:snapToGrid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、综合得分最高的供应商推荐为项目成交供应商。本项目授权评审小组确定第一中标候选人为中标供应商。</w:t>
      </w:r>
    </w:p>
    <w:p w14:paraId="31A75D3A">
      <w:pPr>
        <w:adjustRightInd w:val="0"/>
        <w:snapToGrid w:val="0"/>
        <w:spacing w:line="360" w:lineRule="auto"/>
        <w:ind w:firstLine="480" w:firstLineChars="200"/>
        <w:outlineLvl w:val="9"/>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、确定成交候选人的特殊情况处理：</w:t>
      </w:r>
    </w:p>
    <w:p w14:paraId="7CB04957">
      <w:pPr>
        <w:adjustRightInd w:val="0"/>
        <w:snapToGrid w:val="0"/>
        <w:spacing w:line="360" w:lineRule="auto"/>
        <w:ind w:firstLine="480" w:firstLineChars="200"/>
        <w:outlineLvl w:val="9"/>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14:paraId="11FA958E">
      <w:pPr>
        <w:adjustRightInd w:val="0"/>
        <w:snapToGrid w:val="0"/>
        <w:spacing w:line="360" w:lineRule="auto"/>
        <w:ind w:firstLine="480" w:firstLineChars="200"/>
        <w:outlineLvl w:val="9"/>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14:paraId="5548214E">
      <w:pPr>
        <w:adjustRightInd w:val="0"/>
        <w:snapToGrid w:val="0"/>
        <w:spacing w:line="360" w:lineRule="auto"/>
        <w:ind w:firstLine="480" w:firstLineChars="200"/>
        <w:outlineLvl w:val="9"/>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、磋商评审时，评委对评审的细则若有争议，由磋商小组集体讨论确定，并对未尽情况有最终解释权。</w:t>
      </w:r>
    </w:p>
    <w:p w14:paraId="6F5B59C8">
      <w:pPr>
        <w:adjustRightInd w:val="0"/>
        <w:snapToGrid w:val="0"/>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五、综合评分评审标准</w:t>
      </w:r>
    </w:p>
    <w:p w14:paraId="1E90361C">
      <w:pPr>
        <w:adjustRightInd w:val="0"/>
        <w:snapToGrid w:val="0"/>
        <w:spacing w:line="360" w:lineRule="auto"/>
        <w:ind w:firstLine="482" w:firstLineChars="200"/>
        <w:outlineLvl w:val="1"/>
        <w:rPr>
          <w:rFonts w:hint="eastAsia" w:ascii="宋体" w:hAnsi="宋体" w:cs="宋体"/>
          <w:b/>
          <w:sz w:val="24"/>
          <w:szCs w:val="24"/>
        </w:rPr>
      </w:pPr>
      <w:bookmarkStart w:id="63" w:name="_Hlk69391943"/>
      <w:r>
        <w:rPr>
          <w:rFonts w:hint="eastAsia" w:ascii="宋体" w:hAnsi="宋体" w:cs="宋体"/>
          <w:b/>
          <w:sz w:val="24"/>
          <w:szCs w:val="24"/>
        </w:rPr>
        <w:t>（一）技术响应评分：（</w:t>
      </w:r>
      <w:r>
        <w:rPr>
          <w:rFonts w:hint="eastAsia" w:ascii="宋体" w:hAnsi="宋体" w:cs="宋体"/>
          <w:b/>
          <w:sz w:val="24"/>
          <w:szCs w:val="24"/>
          <w:lang w:val="en-US" w:eastAsia="zh-CN"/>
        </w:rPr>
        <w:t>10分</w:t>
      </w:r>
      <w:r>
        <w:rPr>
          <w:rFonts w:hint="eastAsia" w:ascii="宋体" w:hAnsi="宋体" w:cs="宋体"/>
          <w:b/>
          <w:sz w:val="24"/>
          <w:szCs w:val="24"/>
        </w:rPr>
        <w:t>）</w:t>
      </w:r>
    </w:p>
    <w:p w14:paraId="1ED9BE4A">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自2019年1月1日以来（以竣工验收时间为准）承担过文物保护修缮监理项目，并通过工程竣工验收，且取得</w:t>
      </w:r>
      <w:r>
        <w:rPr>
          <w:rFonts w:hint="eastAsia" w:ascii="宋体" w:hAnsi="宋体" w:eastAsia="宋体" w:cs="宋体"/>
          <w:sz w:val="24"/>
          <w:szCs w:val="24"/>
          <w:lang w:val="en-US" w:eastAsia="zh-CN"/>
        </w:rPr>
        <w:t>文物</w:t>
      </w:r>
      <w:r>
        <w:rPr>
          <w:rFonts w:hint="eastAsia" w:ascii="宋体" w:hAnsi="宋体" w:eastAsia="宋体" w:cs="宋体"/>
          <w:sz w:val="24"/>
          <w:szCs w:val="24"/>
        </w:rPr>
        <w:t>主管单位验收单的，有一个得5分，最多得10分。</w:t>
      </w:r>
    </w:p>
    <w:p w14:paraId="5FD8B3D5">
      <w:pPr>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业绩证明材料须同时提供①中标通知书（直接发包的项目可不提供中标通知书，但必须提供发包人出具的加盖公章的直接发包证明）、②项目监理合同、③竣工验收证明（竣工验收证明是指由建设单位（或监理）组织工程建设各方验收合格，并签署相应的单位工程质量竣工验收记录或者分部工程质量验收记录等验收文件。竣工验收证明须同时有建设单位、监理单位、设计单位、施工单位盖章）、④文物保护竣工验收结果通知书，以上四项证明材料须齐全，缺一不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否则不得分。</w:t>
      </w:r>
    </w:p>
    <w:p w14:paraId="0C7FEAC9">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（二）商务响应评分：（</w:t>
      </w:r>
      <w:r>
        <w:rPr>
          <w:rFonts w:hint="eastAsia" w:ascii="宋体" w:hAnsi="宋体" w:cs="宋体"/>
          <w:b/>
          <w:sz w:val="24"/>
          <w:szCs w:val="24"/>
          <w:lang w:val="en-US" w:eastAsia="zh-CN"/>
        </w:rPr>
        <w:t>90</w:t>
      </w:r>
      <w:r>
        <w:rPr>
          <w:rFonts w:hint="eastAsia" w:ascii="宋体" w:hAnsi="宋体" w:cs="宋体"/>
          <w:b/>
          <w:sz w:val="24"/>
          <w:szCs w:val="24"/>
        </w:rPr>
        <w:t>分）</w:t>
      </w:r>
    </w:p>
    <w:p w14:paraId="3A456564">
      <w:pPr>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信用分（5分）</w:t>
      </w:r>
    </w:p>
    <w:p w14:paraId="0C68B40F">
      <w:pPr>
        <w:pageBreakBefore w:val="0"/>
        <w:widowControl w:val="0"/>
        <w:numPr>
          <w:ilvl w:val="0"/>
          <w:numId w:val="0"/>
        </w:numPr>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信用评价得分*</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%，按照</w:t>
      </w:r>
      <w:r>
        <w:rPr>
          <w:rFonts w:hint="eastAsia" w:ascii="宋体" w:hAnsi="宋体" w:eastAsia="宋体" w:cs="宋体"/>
          <w:sz w:val="24"/>
          <w:szCs w:val="24"/>
          <w:lang w:val="en-US" w:eastAsia="zh-CN"/>
        </w:rPr>
        <w:t>南通市</w:t>
      </w:r>
      <w:r>
        <w:rPr>
          <w:rFonts w:hint="default" w:ascii="宋体" w:hAnsi="宋体" w:eastAsia="宋体" w:cs="宋体"/>
          <w:sz w:val="24"/>
          <w:szCs w:val="24"/>
          <w:lang w:val="en-US" w:eastAsia="zh-CN"/>
        </w:rPr>
        <w:t>住建局公布的《2024年度南通市工程监理企业信用评价结果》，未列入</w:t>
      </w:r>
      <w:r>
        <w:rPr>
          <w:rFonts w:hint="eastAsia" w:ascii="宋体" w:hAnsi="宋体" w:eastAsia="宋体" w:cs="宋体"/>
          <w:sz w:val="24"/>
          <w:szCs w:val="24"/>
          <w:lang w:val="en-US" w:eastAsia="zh-CN"/>
        </w:rPr>
        <w:t>南通市</w:t>
      </w:r>
      <w:r>
        <w:rPr>
          <w:rFonts w:hint="default" w:ascii="宋体" w:hAnsi="宋体" w:eastAsia="宋体" w:cs="宋体"/>
          <w:sz w:val="24"/>
          <w:szCs w:val="24"/>
          <w:lang w:val="en-US" w:eastAsia="zh-CN"/>
        </w:rPr>
        <w:t>工程监理企业信用综合评价结果的，信用得分为0</w:t>
      </w:r>
      <w:r>
        <w:rPr>
          <w:rFonts w:hint="eastAsia" w:ascii="宋体" w:hAnsi="宋体" w:eastAsia="宋体" w:cs="宋体"/>
          <w:sz w:val="24"/>
          <w:szCs w:val="24"/>
          <w:lang w:val="en-US" w:eastAsia="zh-CN"/>
        </w:rPr>
        <w:t>。</w:t>
      </w:r>
    </w:p>
    <w:p w14:paraId="2424BE3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sz w:val="24"/>
          <w:lang w:val="en-US" w:eastAsia="zh-CN"/>
        </w:rPr>
        <w:t>2、</w:t>
      </w:r>
      <w:r>
        <w:rPr>
          <w:rFonts w:hint="eastAsia" w:ascii="宋体" w:hAnsi="宋体" w:cs="宋体"/>
          <w:sz w:val="24"/>
        </w:rPr>
        <w:t>商务标评审</w:t>
      </w:r>
      <w:r>
        <w:rPr>
          <w:rFonts w:hint="eastAsia" w:ascii="宋体" w:hAnsi="宋体" w:cs="宋体"/>
          <w:sz w:val="24"/>
          <w:lang w:eastAsia="zh-CN"/>
        </w:rPr>
        <w:t>（</w:t>
      </w:r>
      <w:r>
        <w:rPr>
          <w:rFonts w:hint="eastAsia" w:ascii="宋体" w:hAnsi="宋体" w:cs="宋体"/>
          <w:sz w:val="24"/>
          <w:lang w:val="en-US" w:eastAsia="zh-CN"/>
        </w:rPr>
        <w:t>85分</w:t>
      </w:r>
      <w:r>
        <w:rPr>
          <w:rFonts w:hint="eastAsia" w:ascii="宋体" w:hAnsi="宋体" w:cs="宋体"/>
          <w:sz w:val="24"/>
          <w:lang w:eastAsia="zh-CN"/>
        </w:rPr>
        <w:t>）</w:t>
      </w:r>
    </w:p>
    <w:p w14:paraId="493B84C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olor w:val="000000"/>
          <w:sz w:val="24"/>
          <w:lang w:val="en-US" w:eastAsia="zh-CN"/>
        </w:rPr>
      </w:pPr>
      <w:r>
        <w:rPr>
          <w:rFonts w:hint="eastAsia" w:ascii="宋体" w:hAnsi="宋体" w:cs="宋体"/>
          <w:kern w:val="0"/>
          <w:sz w:val="24"/>
          <w:lang w:val="en-US" w:eastAsia="zh-CN"/>
        </w:rPr>
        <w:t>1）</w:t>
      </w:r>
      <w:r>
        <w:rPr>
          <w:rFonts w:hint="eastAsia" w:ascii="宋体" w:hAnsi="宋体"/>
          <w:sz w:val="24"/>
        </w:rPr>
        <w:t>确定有效报价：</w:t>
      </w:r>
      <w:r>
        <w:rPr>
          <w:rFonts w:hint="eastAsia" w:ascii="宋体" w:hAnsi="宋体"/>
          <w:sz w:val="24"/>
          <w:lang w:val="en-US" w:eastAsia="zh-CN"/>
        </w:rPr>
        <w:t>最高</w:t>
      </w:r>
      <w:r>
        <w:rPr>
          <w:rFonts w:hint="eastAsia" w:ascii="宋体" w:hAnsi="宋体"/>
          <w:sz w:val="24"/>
        </w:rPr>
        <w:t>限价</w:t>
      </w:r>
      <w:r>
        <w:rPr>
          <w:rFonts w:hint="eastAsia" w:ascii="宋体" w:hAnsi="宋体"/>
          <w:b/>
          <w:bCs/>
          <w:sz w:val="24"/>
          <w:highlight w:val="none"/>
          <w:u w:val="single"/>
          <w:lang w:val="en-US" w:eastAsia="zh-CN"/>
        </w:rPr>
        <w:t>16700.00</w:t>
      </w:r>
      <w:r>
        <w:rPr>
          <w:rFonts w:hint="eastAsia" w:ascii="宋体" w:hAnsi="宋体"/>
          <w:b/>
          <w:bCs/>
          <w:sz w:val="24"/>
          <w:u w:val="single"/>
        </w:rPr>
        <w:t>元</w:t>
      </w:r>
      <w:r>
        <w:rPr>
          <w:rFonts w:hint="eastAsia" w:ascii="宋体" w:hAnsi="宋体"/>
          <w:sz w:val="24"/>
        </w:rPr>
        <w:t>，超过等于限价的均为无效报价</w:t>
      </w:r>
      <w:r>
        <w:rPr>
          <w:rFonts w:hint="eastAsia" w:ascii="宋体" w:hAnsi="宋体"/>
          <w:sz w:val="24"/>
          <w:lang w:val="en-US" w:eastAsia="zh-CN"/>
        </w:rPr>
        <w:t>。</w:t>
      </w:r>
    </w:p>
    <w:p w14:paraId="5017717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）以有效</w:t>
      </w:r>
      <w:r>
        <w:rPr>
          <w:rFonts w:hint="eastAsia" w:ascii="宋体" w:hAnsi="宋体"/>
          <w:sz w:val="24"/>
          <w:lang w:val="en-US" w:eastAsia="zh-CN"/>
        </w:rPr>
        <w:t>响应</w:t>
      </w:r>
      <w:r>
        <w:rPr>
          <w:rFonts w:hint="eastAsia" w:ascii="宋体" w:hAnsi="宋体"/>
          <w:sz w:val="24"/>
        </w:rPr>
        <w:t>文件的</w:t>
      </w:r>
      <w:r>
        <w:rPr>
          <w:rFonts w:hint="eastAsia" w:ascii="宋体" w:hAnsi="宋体"/>
          <w:sz w:val="24"/>
          <w:lang w:val="en-US" w:eastAsia="zh-CN"/>
        </w:rPr>
        <w:t>最后</w:t>
      </w:r>
      <w:r>
        <w:rPr>
          <w:rFonts w:hint="eastAsia" w:ascii="宋体" w:hAnsi="宋体"/>
          <w:sz w:val="24"/>
        </w:rPr>
        <w:t>报价算术平均值为 A，最高限价为 B，则：评标基准价=A*Q1+B*Q2</w:t>
      </w:r>
      <w:r>
        <w:rPr>
          <w:rFonts w:hint="eastAsia" w:ascii="宋体" w:hAnsi="宋体"/>
          <w:sz w:val="24"/>
          <w:lang w:eastAsia="zh-CN"/>
        </w:rPr>
        <w:t>；</w:t>
      </w:r>
      <w:r>
        <w:rPr>
          <w:rFonts w:hint="eastAsia" w:ascii="宋体" w:hAnsi="宋体"/>
          <w:sz w:val="24"/>
        </w:rPr>
        <w:t>Q2=1-Q1，Q1 的取值范围为 10%，15%，20%，25%，30%；</w:t>
      </w:r>
    </w:p>
    <w:p w14:paraId="633D4582">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rPr>
        <w:t>Q 值在开标前由</w:t>
      </w:r>
      <w:r>
        <w:rPr>
          <w:rFonts w:hint="eastAsia" w:ascii="宋体" w:hAnsi="宋体"/>
          <w:sz w:val="24"/>
          <w:lang w:val="en-US" w:eastAsia="zh-CN"/>
        </w:rPr>
        <w:t>采购</w:t>
      </w:r>
      <w:r>
        <w:rPr>
          <w:rFonts w:hint="eastAsia" w:ascii="宋体" w:hAnsi="宋体"/>
          <w:sz w:val="24"/>
        </w:rPr>
        <w:t xml:space="preserve">人代表随机抽取确定。评标价等于评标基准价的得满分；偏离评标基准价的相应扣减得分。 </w:t>
      </w:r>
    </w:p>
    <w:p w14:paraId="6ECACFEF">
      <w:pPr>
        <w:keepNext w:val="0"/>
        <w:keepLines w:val="0"/>
        <w:pageBreakBefore w:val="0"/>
        <w:numPr>
          <w:ilvl w:val="0"/>
          <w:numId w:val="2"/>
        </w:numPr>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供应商</w:t>
      </w:r>
      <w:r>
        <w:rPr>
          <w:rFonts w:hint="eastAsia" w:ascii="宋体" w:hAnsi="宋体"/>
          <w:sz w:val="24"/>
        </w:rPr>
        <w:t>的</w:t>
      </w:r>
      <w:r>
        <w:rPr>
          <w:rFonts w:hint="eastAsia" w:ascii="宋体" w:hAnsi="宋体"/>
          <w:sz w:val="24"/>
          <w:lang w:val="en-US" w:eastAsia="zh-CN"/>
        </w:rPr>
        <w:t>最后</w:t>
      </w:r>
      <w:r>
        <w:rPr>
          <w:rFonts w:hint="eastAsia" w:ascii="宋体" w:hAnsi="宋体"/>
          <w:sz w:val="24"/>
        </w:rPr>
        <w:t>报价与评标基准价相等的得</w:t>
      </w:r>
      <w:r>
        <w:rPr>
          <w:rFonts w:hint="eastAsia" w:ascii="宋体" w:hAnsi="宋体"/>
          <w:sz w:val="24"/>
          <w:lang w:val="en-US" w:eastAsia="zh-CN"/>
        </w:rPr>
        <w:t>85</w:t>
      </w:r>
      <w:r>
        <w:rPr>
          <w:rFonts w:hint="eastAsia" w:ascii="宋体" w:hAnsi="宋体"/>
          <w:sz w:val="24"/>
        </w:rPr>
        <w:t>分，与评标基准价相比较，每上浮1%扣 0.</w:t>
      </w:r>
      <w:r>
        <w:rPr>
          <w:rFonts w:hint="eastAsia" w:ascii="宋体" w:hAnsi="宋体"/>
          <w:sz w:val="24"/>
          <w:lang w:val="en-US" w:eastAsia="zh-CN"/>
        </w:rPr>
        <w:t>1</w:t>
      </w:r>
      <w:r>
        <w:rPr>
          <w:rFonts w:hint="eastAsia" w:ascii="宋体" w:hAnsi="宋体"/>
          <w:sz w:val="24"/>
        </w:rPr>
        <w:t xml:space="preserve">分，下浮1%扣0.1分。(不足1%的，采用插入法，得分四舍五入后保留两位小数) </w:t>
      </w:r>
    </w:p>
    <w:p w14:paraId="4383EF39">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sz w:val="24"/>
        </w:rPr>
      </w:pPr>
      <w:r>
        <w:rPr>
          <w:rFonts w:hint="eastAsia" w:ascii="宋体" w:hAnsi="宋体"/>
          <w:sz w:val="24"/>
        </w:rPr>
        <w:t xml:space="preserve">计算算术平均值 A 时，若 </w:t>
      </w:r>
      <w:r>
        <w:rPr>
          <w:rFonts w:hint="eastAsia" w:ascii="宋体" w:hAnsi="宋体"/>
          <w:sz w:val="24"/>
          <w:lang w:val="en-US" w:eastAsia="zh-CN"/>
        </w:rPr>
        <w:t>5</w:t>
      </w:r>
      <w:r>
        <w:rPr>
          <w:rFonts w:hint="eastAsia" w:ascii="宋体" w:hAnsi="宋体"/>
          <w:sz w:val="24"/>
        </w:rPr>
        <w:t>≤有效投标文件&lt;10 家时，应去掉其中的一个最高</w:t>
      </w:r>
      <w:r>
        <w:rPr>
          <w:rFonts w:hint="eastAsia" w:ascii="宋体" w:hAnsi="宋体"/>
          <w:sz w:val="24"/>
          <w:lang w:val="en-US" w:eastAsia="zh-CN"/>
        </w:rPr>
        <w:t>报价</w:t>
      </w:r>
      <w:r>
        <w:rPr>
          <w:rFonts w:hint="eastAsia" w:ascii="宋体" w:hAnsi="宋体"/>
          <w:sz w:val="24"/>
        </w:rPr>
        <w:t>和一个最低</w:t>
      </w:r>
      <w:r>
        <w:rPr>
          <w:rFonts w:hint="eastAsia" w:ascii="宋体" w:hAnsi="宋体"/>
          <w:sz w:val="24"/>
          <w:lang w:val="en-US" w:eastAsia="zh-CN"/>
        </w:rPr>
        <w:t>报价</w:t>
      </w:r>
      <w:r>
        <w:rPr>
          <w:rFonts w:hint="eastAsia" w:ascii="宋体" w:hAnsi="宋体"/>
          <w:sz w:val="24"/>
        </w:rPr>
        <w:t>；若有效投标文件≥10家，应去掉其中的二个最高</w:t>
      </w:r>
      <w:r>
        <w:rPr>
          <w:rFonts w:hint="eastAsia" w:ascii="宋体" w:hAnsi="宋体"/>
          <w:sz w:val="24"/>
          <w:lang w:val="en-US" w:eastAsia="zh-CN"/>
        </w:rPr>
        <w:t>报价</w:t>
      </w:r>
      <w:r>
        <w:rPr>
          <w:rFonts w:hint="eastAsia" w:ascii="宋体" w:hAnsi="宋体"/>
          <w:sz w:val="24"/>
        </w:rPr>
        <w:t>和二个最低</w:t>
      </w:r>
      <w:r>
        <w:rPr>
          <w:rFonts w:hint="eastAsia" w:ascii="宋体" w:hAnsi="宋体"/>
          <w:sz w:val="24"/>
          <w:lang w:val="en-US" w:eastAsia="zh-CN"/>
        </w:rPr>
        <w:t>报价</w:t>
      </w:r>
      <w:r>
        <w:rPr>
          <w:rFonts w:hint="eastAsia" w:ascii="宋体" w:hAnsi="宋体"/>
          <w:sz w:val="24"/>
        </w:rPr>
        <w:t>。评标基准</w:t>
      </w:r>
      <w:r>
        <w:rPr>
          <w:rFonts w:hint="eastAsia" w:ascii="宋体" w:hAnsi="宋体"/>
          <w:sz w:val="24"/>
          <w:lang w:val="en-US" w:eastAsia="zh-CN"/>
        </w:rPr>
        <w:t>价</w:t>
      </w:r>
      <w:r>
        <w:rPr>
          <w:rFonts w:hint="eastAsia" w:ascii="宋体" w:hAnsi="宋体"/>
          <w:sz w:val="24"/>
        </w:rPr>
        <w:t>保留小数点后</w:t>
      </w:r>
      <w:r>
        <w:rPr>
          <w:rFonts w:hint="eastAsia" w:ascii="宋体" w:hAnsi="宋体"/>
          <w:sz w:val="24"/>
          <w:lang w:val="en-US" w:eastAsia="zh-CN"/>
        </w:rPr>
        <w:t>两</w:t>
      </w:r>
      <w:r>
        <w:rPr>
          <w:rFonts w:hint="eastAsia" w:ascii="宋体" w:hAnsi="宋体"/>
          <w:sz w:val="24"/>
        </w:rPr>
        <w:t>位小数，报价得分保留小数点后两位。</w:t>
      </w:r>
    </w:p>
    <w:p w14:paraId="5670A28B">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textAlignment w:val="auto"/>
        <w:rPr>
          <w:rFonts w:ascii="宋体" w:cs="宋体"/>
          <w:b/>
          <w:sz w:val="24"/>
          <w:szCs w:val="24"/>
        </w:rPr>
      </w:pPr>
      <w:r>
        <w:rPr>
          <w:rFonts w:hint="eastAsia" w:ascii="宋体" w:hAnsi="宋体"/>
          <w:b/>
          <w:sz w:val="24"/>
        </w:rPr>
        <w:t>注：</w:t>
      </w:r>
      <w:r>
        <w:rPr>
          <w:rFonts w:hint="eastAsia" w:ascii="宋体" w:hAnsi="宋体"/>
          <w:b/>
          <w:sz w:val="24"/>
          <w:lang w:val="en-US" w:eastAsia="zh-CN"/>
        </w:rPr>
        <w:t>磋商小组</w:t>
      </w:r>
      <w:r>
        <w:rPr>
          <w:rFonts w:hint="eastAsia" w:ascii="宋体" w:hAnsi="宋体"/>
          <w:b/>
          <w:sz w:val="24"/>
        </w:rPr>
        <w:t>在评标报告签字后，评标基准价不因招投标当事人质疑、投诉、复议以及其他任何情形而改变，但评标过程中的计算错误可作调整。</w:t>
      </w:r>
    </w:p>
    <w:bookmarkEnd w:id="63"/>
    <w:p w14:paraId="2381A1FB">
      <w:pPr>
        <w:snapToGrid w:val="0"/>
        <w:spacing w:line="360" w:lineRule="auto"/>
        <w:ind w:firstLine="482" w:firstLineChars="200"/>
        <w:outlineLvl w:val="9"/>
        <w:rPr>
          <w:rFonts w:ascii="宋体" w:cs="宋体"/>
          <w:b/>
          <w:sz w:val="24"/>
          <w:szCs w:val="24"/>
        </w:rPr>
      </w:pPr>
      <w:r>
        <w:rPr>
          <w:rFonts w:hint="eastAsia" w:ascii="宋体" w:hAnsi="宋体" w:cs="宋体"/>
          <w:b/>
          <w:sz w:val="24"/>
          <w:szCs w:val="24"/>
        </w:rPr>
        <w:t>六、出现下列情形之一的，作无效响应处理</w:t>
      </w:r>
    </w:p>
    <w:p w14:paraId="3F2FF299">
      <w:pPr>
        <w:snapToGrid w:val="0"/>
        <w:spacing w:line="360" w:lineRule="auto"/>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14:paraId="2D7ABE4F">
      <w:pPr>
        <w:snapToGrid w:val="0"/>
        <w:spacing w:line="360" w:lineRule="auto"/>
        <w:ind w:firstLine="480" w:firstLineChars="200"/>
        <w:outlineLvl w:val="9"/>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14:paraId="58E3B7A9">
      <w:pPr>
        <w:snapToGrid w:val="0"/>
        <w:spacing w:line="360" w:lineRule="auto"/>
        <w:ind w:firstLine="480" w:firstLineChars="200"/>
        <w:outlineLvl w:val="9"/>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14:paraId="3309BBDE">
      <w:pPr>
        <w:snapToGrid w:val="0"/>
        <w:spacing w:line="360" w:lineRule="auto"/>
        <w:ind w:firstLine="480" w:firstLineChars="200"/>
        <w:outlineLvl w:val="9"/>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14:paraId="1778F597">
      <w:pPr>
        <w:snapToGrid w:val="0"/>
        <w:spacing w:line="360" w:lineRule="auto"/>
        <w:ind w:firstLine="480" w:firstLineChars="200"/>
        <w:outlineLvl w:val="9"/>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14:paraId="16724F57">
      <w:pPr>
        <w:snapToGrid w:val="0"/>
        <w:spacing w:line="360" w:lineRule="auto"/>
        <w:ind w:firstLine="480" w:firstLineChars="200"/>
        <w:outlineLvl w:val="9"/>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14:paraId="3A5A79E6">
      <w:pPr>
        <w:snapToGrid w:val="0"/>
        <w:spacing w:line="360" w:lineRule="auto"/>
        <w:ind w:firstLine="480" w:firstLineChars="200"/>
        <w:outlineLvl w:val="9"/>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14:paraId="3C03365C">
      <w:pPr>
        <w:snapToGrid w:val="0"/>
        <w:spacing w:line="360" w:lineRule="auto"/>
        <w:ind w:firstLine="480" w:firstLineChars="200"/>
        <w:outlineLvl w:val="9"/>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14:paraId="62493E0A">
      <w:pPr>
        <w:snapToGrid w:val="0"/>
        <w:spacing w:line="360" w:lineRule="auto"/>
        <w:ind w:firstLine="480" w:firstLineChars="200"/>
        <w:outlineLvl w:val="9"/>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14:paraId="2EDDDE93">
      <w:pPr>
        <w:snapToGrid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10、</w:t>
      </w:r>
      <w:r>
        <w:rPr>
          <w:rFonts w:hint="eastAsia" w:ascii="宋体" w:hAnsi="宋体" w:cs="宋体"/>
          <w:kern w:val="0"/>
          <w:sz w:val="24"/>
          <w:szCs w:val="24"/>
        </w:rPr>
        <w:t>被“信用中国”网站（www.creditchina.gov.cn）失信被执行人、重大税收违法失信主体、政府采购严重违法失信行为记录名单、经营（活动）异常名录信息；</w:t>
      </w:r>
    </w:p>
    <w:p w14:paraId="10B0782F">
      <w:pPr>
        <w:snapToGrid w:val="0"/>
        <w:spacing w:line="480" w:lineRule="exact"/>
        <w:ind w:firstLine="480" w:firstLineChars="200"/>
        <w:outlineLvl w:val="9"/>
        <w:rPr>
          <w:rFonts w:ascii="宋体" w:cs="宋体"/>
          <w:sz w:val="24"/>
          <w:szCs w:val="24"/>
        </w:rPr>
      </w:pPr>
      <w:r>
        <w:rPr>
          <w:rFonts w:hint="eastAsia" w:ascii="宋体" w:hAnsi="宋体" w:cs="宋体"/>
          <w:sz w:val="24"/>
          <w:szCs w:val="24"/>
        </w:rPr>
        <w:t>11、不符合法律、法规和磋商文件中规定的其他实质性响应要求的；</w:t>
      </w:r>
    </w:p>
    <w:p w14:paraId="5CFF6130">
      <w:pPr>
        <w:snapToGrid w:val="0"/>
        <w:spacing w:line="48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14:paraId="4C405E88">
      <w:pPr>
        <w:snapToGrid w:val="0"/>
        <w:spacing w:line="480" w:lineRule="exact"/>
        <w:ind w:firstLine="482" w:firstLineChars="200"/>
        <w:outlineLvl w:val="9"/>
        <w:rPr>
          <w:rFonts w:ascii="宋体" w:cs="宋体"/>
          <w:b/>
          <w:sz w:val="24"/>
          <w:szCs w:val="24"/>
        </w:rPr>
      </w:pPr>
      <w:r>
        <w:rPr>
          <w:rFonts w:hint="eastAsia" w:ascii="宋体" w:hAnsi="宋体" w:cs="宋体"/>
          <w:b/>
          <w:sz w:val="24"/>
          <w:szCs w:val="24"/>
        </w:rPr>
        <w:t>七、出现下列情形之一的，作废标处理</w:t>
      </w:r>
    </w:p>
    <w:p w14:paraId="5C77570E">
      <w:pPr>
        <w:snapToGrid w:val="0"/>
        <w:spacing w:line="480" w:lineRule="exact"/>
        <w:ind w:firstLine="480" w:firstLineChars="200"/>
        <w:outlineLvl w:val="9"/>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14:paraId="69539125">
      <w:pPr>
        <w:snapToGrid w:val="0"/>
        <w:spacing w:line="480" w:lineRule="exact"/>
        <w:ind w:firstLine="480" w:firstLineChars="200"/>
        <w:outlineLvl w:val="9"/>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14:paraId="45F42935">
      <w:pPr>
        <w:snapToGrid w:val="0"/>
        <w:spacing w:line="480" w:lineRule="exact"/>
        <w:ind w:firstLine="480" w:firstLineChars="200"/>
        <w:outlineLvl w:val="9"/>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14:paraId="42DDBE41">
      <w:pPr>
        <w:snapToGrid w:val="0"/>
        <w:spacing w:line="480" w:lineRule="exact"/>
        <w:ind w:firstLine="480" w:firstLineChars="200"/>
        <w:outlineLvl w:val="9"/>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14:paraId="4FD8A1F3">
      <w:pPr>
        <w:snapToGrid w:val="0"/>
        <w:spacing w:line="480" w:lineRule="exact"/>
        <w:ind w:firstLine="480" w:firstLineChars="200"/>
        <w:outlineLvl w:val="9"/>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14:paraId="44C9B50E">
      <w:pPr>
        <w:snapToGrid w:val="0"/>
        <w:spacing w:line="480" w:lineRule="exact"/>
        <w:ind w:firstLine="480" w:firstLineChars="200"/>
        <w:outlineLvl w:val="9"/>
        <w:rPr>
          <w:rFonts w:ascii="宋体" w:cs="宋体"/>
          <w:sz w:val="24"/>
          <w:szCs w:val="24"/>
        </w:rPr>
      </w:pPr>
      <w:r>
        <w:rPr>
          <w:rFonts w:hint="eastAsia" w:ascii="宋体" w:hAnsi="宋体" w:cs="宋体"/>
          <w:sz w:val="24"/>
          <w:szCs w:val="24"/>
        </w:rPr>
        <w:t>6、磋商小组依据法律法规可以认定为废标的其他情况。</w:t>
      </w:r>
    </w:p>
    <w:p w14:paraId="0933A265">
      <w:pPr>
        <w:snapToGrid w:val="0"/>
        <w:spacing w:line="480" w:lineRule="exact"/>
        <w:ind w:firstLine="482" w:firstLineChars="200"/>
        <w:outlineLvl w:val="9"/>
        <w:rPr>
          <w:rFonts w:ascii="宋体" w:cs="宋体"/>
          <w:b/>
          <w:sz w:val="24"/>
          <w:szCs w:val="24"/>
        </w:rPr>
      </w:pPr>
      <w:r>
        <w:rPr>
          <w:rFonts w:hint="eastAsia" w:ascii="宋体" w:hAnsi="宋体" w:cs="宋体"/>
          <w:b/>
          <w:sz w:val="24"/>
          <w:szCs w:val="24"/>
        </w:rPr>
        <w:t>八、成交通知</w:t>
      </w:r>
    </w:p>
    <w:bookmarkEnd w:id="54"/>
    <w:bookmarkEnd w:id="55"/>
    <w:bookmarkEnd w:id="56"/>
    <w:bookmarkEnd w:id="57"/>
    <w:bookmarkEnd w:id="58"/>
    <w:bookmarkEnd w:id="59"/>
    <w:bookmarkEnd w:id="60"/>
    <w:bookmarkEnd w:id="61"/>
    <w:p w14:paraId="1CE9BB09">
      <w:pPr>
        <w:spacing w:line="480" w:lineRule="exact"/>
        <w:ind w:firstLine="480" w:firstLineChars="200"/>
        <w:outlineLvl w:val="9"/>
        <w:rPr>
          <w:rFonts w:ascii="宋体" w:cs="宋体"/>
          <w:kern w:val="0"/>
          <w:sz w:val="24"/>
          <w:szCs w:val="24"/>
        </w:rPr>
      </w:pPr>
      <w:bookmarkStart w:id="64" w:name="_Toc363573858"/>
      <w:bookmarkStart w:id="65" w:name="_Toc94585343"/>
      <w:r>
        <w:rPr>
          <w:rFonts w:hint="eastAsia"/>
          <w:kern w:val="0"/>
          <w:sz w:val="24"/>
          <w:szCs w:val="24"/>
        </w:rPr>
        <w:t>成交结果在</w:t>
      </w:r>
      <w:r>
        <w:rPr>
          <w:rFonts w:hint="eastAsia" w:ascii="Times New Roman" w:hAnsi="Times New Roman" w:eastAsia="宋体" w:cs="Times New Roman"/>
          <w:kern w:val="0"/>
          <w:sz w:val="24"/>
          <w:szCs w:val="24"/>
        </w:rPr>
        <w:t>“南通市民族宗教事务局-</w:t>
      </w:r>
      <w:r>
        <w:rPr>
          <w:rFonts w:hint="eastAsia" w:ascii="Times New Roman" w:hAnsi="Times New Roman" w:eastAsia="宋体" w:cs="Times New Roman"/>
          <w:kern w:val="0"/>
          <w:sz w:val="24"/>
          <w:szCs w:val="24"/>
          <w:lang w:val="en-US" w:eastAsia="zh-CN"/>
        </w:rPr>
        <w:t>公告公示栏</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“江苏省招标投标公共服务平台-公告公示”</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4477F5AE">
      <w:pPr>
        <w:keepNext w:val="0"/>
        <w:keepLines w:val="0"/>
        <w:snapToGrid w:val="0"/>
        <w:spacing w:before="0" w:after="0" w:line="360" w:lineRule="auto"/>
        <w:jc w:val="center"/>
        <w:outlineLvl w:val="9"/>
        <w:rPr>
          <w:rFonts w:hint="eastAsia" w:ascii="宋体" w:hAnsi="宋体" w:cs="宋体"/>
          <w:b/>
          <w:i w:val="0"/>
          <w:iCs/>
          <w:w w:val="80"/>
          <w:sz w:val="44"/>
          <w:szCs w:val="44"/>
        </w:rPr>
      </w:pPr>
      <w:r>
        <w:rPr>
          <w:rFonts w:ascii="宋体" w:hAnsi="宋体" w:cs="宋体"/>
          <w:sz w:val="24"/>
          <w:szCs w:val="24"/>
        </w:rPr>
        <w:t xml:space="preserve"> </w:t>
      </w:r>
    </w:p>
    <w:p w14:paraId="24CDE41E">
      <w:pPr>
        <w:snapToGrid w:val="0"/>
        <w:spacing w:line="480" w:lineRule="exact"/>
        <w:jc w:val="center"/>
        <w:outlineLvl w:val="0"/>
        <w:rPr>
          <w:rFonts w:ascii="宋体" w:cs="宋体"/>
          <w:sz w:val="24"/>
          <w:szCs w:val="2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lang w:val="en-US" w:eastAsia="zh-CN"/>
        </w:rPr>
        <w:t>合同条款及格式</w:t>
      </w:r>
    </w:p>
    <w:p w14:paraId="09B516F0">
      <w:pPr>
        <w:snapToGrid w:val="0"/>
        <w:spacing w:line="480" w:lineRule="exact"/>
        <w:ind w:firstLine="573"/>
        <w:rPr>
          <w:rFonts w:ascii="宋体" w:cs="宋体"/>
          <w:sz w:val="24"/>
          <w:szCs w:val="24"/>
        </w:rPr>
      </w:pPr>
    </w:p>
    <w:p w14:paraId="1ECFF7FB">
      <w:pPr>
        <w:pStyle w:val="75"/>
        <w:ind w:firstLine="420"/>
        <w:rPr>
          <w:lang w:val="en-US"/>
        </w:rPr>
      </w:pPr>
    </w:p>
    <w:p w14:paraId="2B6919D3">
      <w:pPr>
        <w:spacing w:line="360" w:lineRule="auto"/>
        <w:jc w:val="center"/>
        <w:rPr>
          <w:rFonts w:hint="eastAsia" w:ascii="宋体" w:hAnsi="宋体" w:cs="华文新魏"/>
          <w:b/>
          <w:bCs/>
          <w:sz w:val="30"/>
          <w:szCs w:val="30"/>
        </w:rPr>
      </w:pPr>
    </w:p>
    <w:p w14:paraId="7A106B9F">
      <w:pPr>
        <w:spacing w:line="360" w:lineRule="auto"/>
        <w:jc w:val="center"/>
        <w:rPr>
          <w:rFonts w:hint="eastAsia" w:ascii="宋体" w:hAnsi="宋体" w:cs="华文新魏"/>
          <w:b/>
          <w:bCs/>
          <w:sz w:val="30"/>
          <w:szCs w:val="30"/>
        </w:rPr>
      </w:pPr>
    </w:p>
    <w:p w14:paraId="62FDA6E6">
      <w:pPr>
        <w:spacing w:line="360" w:lineRule="auto"/>
        <w:jc w:val="center"/>
        <w:rPr>
          <w:rFonts w:hint="eastAsia" w:ascii="宋体" w:hAnsi="宋体" w:cs="华文新魏"/>
          <w:b/>
          <w:bCs/>
          <w:sz w:val="30"/>
          <w:szCs w:val="30"/>
        </w:rPr>
      </w:pPr>
    </w:p>
    <w:p w14:paraId="37F8B460">
      <w:pPr>
        <w:spacing w:line="360" w:lineRule="auto"/>
        <w:jc w:val="center"/>
        <w:rPr>
          <w:rFonts w:hint="eastAsia" w:ascii="宋体" w:hAnsi="宋体" w:cs="华文新魏"/>
          <w:b/>
          <w:bCs/>
          <w:sz w:val="30"/>
          <w:szCs w:val="30"/>
        </w:rPr>
      </w:pPr>
    </w:p>
    <w:p w14:paraId="5B2C9327">
      <w:pPr>
        <w:spacing w:line="360" w:lineRule="auto"/>
        <w:jc w:val="center"/>
        <w:rPr>
          <w:rFonts w:hint="eastAsia" w:ascii="宋体" w:hAnsi="宋体" w:cs="华文新魏"/>
          <w:b/>
          <w:bCs/>
          <w:sz w:val="30"/>
          <w:szCs w:val="30"/>
        </w:rPr>
      </w:pPr>
    </w:p>
    <w:p w14:paraId="5816158F">
      <w:pPr>
        <w:spacing w:line="360" w:lineRule="auto"/>
        <w:jc w:val="center"/>
        <w:rPr>
          <w:rFonts w:hint="eastAsia" w:ascii="宋体" w:hAnsi="宋体" w:cs="华文新魏"/>
          <w:b/>
          <w:bCs/>
          <w:sz w:val="36"/>
          <w:szCs w:val="36"/>
        </w:rPr>
      </w:pPr>
      <w:r>
        <w:rPr>
          <w:rFonts w:hint="eastAsia" w:ascii="宋体" w:hAnsi="宋体" w:cs="华文新魏"/>
          <w:b/>
          <w:bCs/>
          <w:sz w:val="36"/>
          <w:szCs w:val="36"/>
        </w:rPr>
        <w:t>建设工程监理合同</w:t>
      </w:r>
    </w:p>
    <w:p w14:paraId="6245F958">
      <w:pPr>
        <w:spacing w:line="360" w:lineRule="auto"/>
        <w:jc w:val="center"/>
        <w:rPr>
          <w:rFonts w:hint="eastAsia" w:ascii="宋体" w:hAnsi="宋体" w:cs="华文新魏"/>
          <w:b/>
          <w:bCs/>
          <w:sz w:val="44"/>
          <w:szCs w:val="44"/>
        </w:rPr>
      </w:pPr>
    </w:p>
    <w:p w14:paraId="317BA27A">
      <w:pPr>
        <w:spacing w:line="360" w:lineRule="auto"/>
        <w:jc w:val="center"/>
        <w:rPr>
          <w:rFonts w:hint="eastAsia" w:ascii="宋体" w:hAnsi="宋体" w:cs="华文新魏"/>
          <w:b/>
          <w:bCs/>
          <w:sz w:val="24"/>
          <w:szCs w:val="24"/>
        </w:rPr>
      </w:pPr>
    </w:p>
    <w:p w14:paraId="6F14DF4F">
      <w:pPr>
        <w:spacing w:line="360" w:lineRule="auto"/>
        <w:jc w:val="center"/>
        <w:rPr>
          <w:rFonts w:hint="eastAsia" w:ascii="宋体" w:hAnsi="宋体" w:cs="华文新魏"/>
          <w:b/>
          <w:bCs/>
          <w:sz w:val="24"/>
          <w:szCs w:val="24"/>
        </w:rPr>
      </w:pPr>
    </w:p>
    <w:p w14:paraId="0EC7D45C">
      <w:pPr>
        <w:spacing w:line="360" w:lineRule="auto"/>
        <w:jc w:val="center"/>
        <w:rPr>
          <w:rFonts w:hint="eastAsia" w:ascii="宋体" w:hAnsi="宋体" w:cs="华文新魏"/>
          <w:bCs/>
          <w:sz w:val="24"/>
          <w:szCs w:val="24"/>
        </w:rPr>
      </w:pPr>
    </w:p>
    <w:p w14:paraId="232A8E3D">
      <w:pPr>
        <w:spacing w:line="360" w:lineRule="auto"/>
        <w:jc w:val="center"/>
        <w:rPr>
          <w:rFonts w:hint="eastAsia" w:ascii="宋体" w:hAnsi="宋体" w:cs="华文新魏"/>
          <w:b/>
          <w:bCs/>
          <w:sz w:val="24"/>
          <w:szCs w:val="24"/>
        </w:rPr>
      </w:pPr>
    </w:p>
    <w:p w14:paraId="329F7235">
      <w:pPr>
        <w:spacing w:line="360" w:lineRule="auto"/>
        <w:jc w:val="center"/>
        <w:rPr>
          <w:rFonts w:hint="eastAsia" w:ascii="宋体" w:hAnsi="宋体" w:cs="华文新魏"/>
          <w:b/>
          <w:bCs/>
          <w:sz w:val="24"/>
          <w:szCs w:val="24"/>
        </w:rPr>
      </w:pPr>
    </w:p>
    <w:p w14:paraId="29ED3000">
      <w:pPr>
        <w:spacing w:line="360" w:lineRule="auto"/>
        <w:jc w:val="center"/>
        <w:rPr>
          <w:rFonts w:hint="eastAsia" w:ascii="宋体" w:hAnsi="宋体" w:cs="华文新魏"/>
          <w:b/>
          <w:bCs/>
          <w:sz w:val="24"/>
          <w:szCs w:val="24"/>
        </w:rPr>
      </w:pPr>
    </w:p>
    <w:p w14:paraId="0B573430">
      <w:pPr>
        <w:spacing w:line="360" w:lineRule="auto"/>
        <w:jc w:val="center"/>
        <w:rPr>
          <w:rFonts w:hint="eastAsia" w:ascii="宋体" w:hAnsi="宋体" w:cs="华文新魏"/>
          <w:b/>
          <w:bCs/>
          <w:sz w:val="24"/>
          <w:szCs w:val="24"/>
        </w:rPr>
      </w:pPr>
    </w:p>
    <w:p w14:paraId="2B79D427">
      <w:pPr>
        <w:spacing w:line="360" w:lineRule="auto"/>
        <w:jc w:val="center"/>
        <w:rPr>
          <w:rFonts w:hint="eastAsia" w:ascii="宋体" w:hAnsi="宋体" w:cs="华文新魏"/>
          <w:b/>
          <w:bCs/>
          <w:sz w:val="24"/>
          <w:szCs w:val="24"/>
        </w:rPr>
      </w:pPr>
    </w:p>
    <w:p w14:paraId="7BCCB747">
      <w:pPr>
        <w:spacing w:line="360" w:lineRule="auto"/>
        <w:jc w:val="center"/>
        <w:rPr>
          <w:rFonts w:hint="eastAsia" w:ascii="宋体" w:hAnsi="宋体" w:cs="华文新魏"/>
          <w:b/>
          <w:bCs/>
          <w:sz w:val="24"/>
          <w:szCs w:val="24"/>
        </w:rPr>
      </w:pPr>
    </w:p>
    <w:p w14:paraId="77A01A32">
      <w:pPr>
        <w:spacing w:line="360" w:lineRule="auto"/>
        <w:jc w:val="center"/>
        <w:rPr>
          <w:rFonts w:hint="eastAsia" w:ascii="宋体" w:hAnsi="宋体" w:cs="华文新魏"/>
          <w:b/>
          <w:bCs/>
          <w:sz w:val="24"/>
          <w:szCs w:val="24"/>
        </w:rPr>
      </w:pPr>
    </w:p>
    <w:p w14:paraId="5419F6A9">
      <w:pPr>
        <w:adjustRightInd w:val="0"/>
        <w:snapToGrid w:val="0"/>
        <w:spacing w:line="420" w:lineRule="atLeast"/>
        <w:ind w:firstLine="454"/>
        <w:jc w:val="left"/>
        <w:textAlignment w:val="baseline"/>
        <w:rPr>
          <w:kern w:val="0"/>
          <w:sz w:val="18"/>
        </w:rPr>
      </w:pPr>
    </w:p>
    <w:p w14:paraId="03188D09">
      <w:pPr>
        <w:ind w:left="1050" w:firstLine="360" w:firstLineChars="200"/>
        <w:jc w:val="left"/>
        <w:rPr>
          <w:sz w:val="18"/>
          <w:szCs w:val="18"/>
        </w:rPr>
      </w:pPr>
    </w:p>
    <w:p w14:paraId="5FE74B5D">
      <w:pPr>
        <w:spacing w:line="360" w:lineRule="auto"/>
        <w:rPr>
          <w:rFonts w:hint="eastAsia" w:ascii="宋体" w:hAnsi="宋体" w:cs="华文新魏"/>
          <w:b/>
          <w:bCs/>
          <w:sz w:val="24"/>
          <w:szCs w:val="24"/>
        </w:rPr>
      </w:pPr>
    </w:p>
    <w:p w14:paraId="4743185D">
      <w:pPr>
        <w:spacing w:line="360" w:lineRule="auto"/>
        <w:rPr>
          <w:rFonts w:hint="eastAsia" w:ascii="宋体" w:hAnsi="宋体" w:cs="华文新魏"/>
          <w:b/>
          <w:bCs/>
          <w:sz w:val="24"/>
          <w:szCs w:val="24"/>
        </w:rPr>
      </w:pPr>
    </w:p>
    <w:p w14:paraId="740A6FA3">
      <w:pPr>
        <w:spacing w:line="360" w:lineRule="auto"/>
        <w:jc w:val="center"/>
        <w:rPr>
          <w:rFonts w:hint="eastAsia" w:ascii="宋体" w:hAnsi="宋体" w:cs="华文新魏"/>
          <w:b/>
          <w:bCs/>
          <w:sz w:val="24"/>
          <w:szCs w:val="24"/>
        </w:rPr>
      </w:pPr>
    </w:p>
    <w:p w14:paraId="4F69C7D6">
      <w:pPr>
        <w:spacing w:line="400" w:lineRule="exact"/>
        <w:jc w:val="center"/>
        <w:rPr>
          <w:rFonts w:hint="eastAsia" w:ascii="宋体" w:hAnsi="宋体" w:cs="华文新魏"/>
          <w:b/>
          <w:spacing w:val="32"/>
          <w:sz w:val="30"/>
          <w:szCs w:val="30"/>
        </w:rPr>
      </w:pPr>
      <w:r>
        <w:rPr>
          <w:rFonts w:hint="eastAsia" w:ascii="宋体" w:hAnsi="宋体" w:cs="华文新魏"/>
          <w:b/>
          <w:bCs/>
          <w:spacing w:val="32"/>
          <w:sz w:val="30"/>
          <w:szCs w:val="30"/>
        </w:rPr>
        <w:t>住房和城乡建设部</w:t>
      </w:r>
    </w:p>
    <w:p w14:paraId="28242DE4">
      <w:pPr>
        <w:spacing w:line="400" w:lineRule="exact"/>
        <w:jc w:val="center"/>
        <w:rPr>
          <w:rFonts w:hint="eastAsia" w:ascii="宋体" w:hAnsi="宋体" w:cs="华文新魏"/>
          <w:b/>
          <w:sz w:val="30"/>
          <w:szCs w:val="30"/>
        </w:rPr>
      </w:pPr>
      <w:r>
        <w:rPr>
          <w:rFonts w:hint="eastAsia" w:ascii="宋体" w:hAnsi="宋体" w:cs="华文新魏"/>
          <w:b/>
          <w:sz w:val="30"/>
          <w:szCs w:val="30"/>
        </w:rPr>
        <w:t xml:space="preserve">                                        制定</w:t>
      </w:r>
    </w:p>
    <w:p w14:paraId="0F0152CE">
      <w:pPr>
        <w:spacing w:line="400" w:lineRule="exact"/>
        <w:ind w:firstLine="2711" w:firstLineChars="900"/>
        <w:rPr>
          <w:rFonts w:hint="eastAsia" w:ascii="宋体" w:hAnsi="宋体" w:cs="华文新魏"/>
          <w:b/>
          <w:sz w:val="30"/>
          <w:szCs w:val="30"/>
        </w:rPr>
      </w:pPr>
      <w:r>
        <w:rPr>
          <w:rFonts w:hint="eastAsia" w:ascii="宋体" w:hAnsi="宋体" w:cs="华文新魏"/>
          <w:b/>
          <w:bCs/>
          <w:sz w:val="30"/>
          <w:szCs w:val="30"/>
        </w:rPr>
        <w:t>国家工商行政管理总局</w:t>
      </w:r>
    </w:p>
    <w:p w14:paraId="40D26D8C">
      <w:pPr>
        <w:tabs>
          <w:tab w:val="left" w:pos="3120"/>
        </w:tabs>
        <w:spacing w:line="360" w:lineRule="auto"/>
        <w:jc w:val="center"/>
        <w:outlineLvl w:val="1"/>
        <w:rPr>
          <w:rFonts w:hint="eastAsia" w:ascii="宋体" w:hAnsi="宋体" w:cs="华文新魏"/>
          <w:b/>
          <w:bCs/>
          <w:sz w:val="32"/>
          <w:szCs w:val="32"/>
        </w:rPr>
      </w:pPr>
      <w:r>
        <w:rPr>
          <w:rFonts w:ascii="宋体" w:hAnsi="宋体" w:cs="华文新魏"/>
          <w:b/>
          <w:bCs/>
          <w:sz w:val="32"/>
          <w:szCs w:val="32"/>
        </w:rPr>
        <w:br w:type="page"/>
      </w:r>
      <w:r>
        <w:rPr>
          <w:rFonts w:hint="eastAsia" w:ascii="宋体" w:hAnsi="宋体" w:cs="华文新魏"/>
          <w:b/>
          <w:bCs/>
          <w:sz w:val="32"/>
          <w:szCs w:val="32"/>
        </w:rPr>
        <w:t>第一部分  协议书</w:t>
      </w:r>
    </w:p>
    <w:p w14:paraId="63C15CFD">
      <w:pPr>
        <w:adjustRightInd w:val="0"/>
        <w:snapToGrid w:val="0"/>
        <w:spacing w:line="360" w:lineRule="auto"/>
        <w:ind w:firstLine="602" w:firstLineChars="250"/>
        <w:rPr>
          <w:rFonts w:hint="eastAsia" w:ascii="宋体" w:hAnsi="宋体" w:cs="华文新魏"/>
          <w:b/>
          <w:sz w:val="24"/>
          <w:szCs w:val="24"/>
        </w:rPr>
      </w:pPr>
    </w:p>
    <w:p w14:paraId="0C193A8B">
      <w:pPr>
        <w:adjustRightInd w:val="0"/>
        <w:snapToGrid w:val="0"/>
        <w:spacing w:line="400" w:lineRule="exact"/>
        <w:ind w:firstLine="482" w:firstLineChars="200"/>
        <w:rPr>
          <w:rFonts w:hint="eastAsia" w:ascii="宋体" w:hAnsi="宋体" w:cs="华文新魏"/>
          <w:b/>
          <w:sz w:val="24"/>
          <w:szCs w:val="24"/>
          <w:u w:val="single"/>
        </w:rPr>
      </w:pPr>
      <w:r>
        <w:rPr>
          <w:rFonts w:hint="eastAsia" w:ascii="宋体" w:hAnsi="宋体" w:cs="华文新魏"/>
          <w:b/>
          <w:sz w:val="24"/>
          <w:szCs w:val="24"/>
        </w:rPr>
        <w:t>委托人（全称）：</w:t>
      </w:r>
    </w:p>
    <w:p w14:paraId="3EE797CD">
      <w:pPr>
        <w:adjustRightInd w:val="0"/>
        <w:snapToGrid w:val="0"/>
        <w:spacing w:line="400" w:lineRule="exact"/>
        <w:ind w:firstLine="482" w:firstLineChars="200"/>
        <w:rPr>
          <w:rFonts w:hint="eastAsia" w:ascii="宋体" w:hAnsi="宋体" w:cs="华文新魏"/>
          <w:b/>
          <w:sz w:val="24"/>
          <w:szCs w:val="24"/>
          <w:u w:val="single"/>
        </w:rPr>
      </w:pPr>
    </w:p>
    <w:p w14:paraId="55B75AE1">
      <w:pPr>
        <w:adjustRightInd w:val="0"/>
        <w:snapToGrid w:val="0"/>
        <w:spacing w:line="400" w:lineRule="exact"/>
        <w:ind w:firstLine="482" w:firstLineChars="200"/>
        <w:rPr>
          <w:rFonts w:hint="eastAsia" w:ascii="宋体" w:hAnsi="宋体" w:cs="华文新魏"/>
          <w:sz w:val="24"/>
          <w:szCs w:val="24"/>
        </w:rPr>
      </w:pPr>
      <w:r>
        <w:rPr>
          <w:rFonts w:hint="eastAsia" w:ascii="宋体" w:hAnsi="宋体" w:cs="华文新魏"/>
          <w:b/>
          <w:sz w:val="24"/>
          <w:szCs w:val="24"/>
        </w:rPr>
        <w:t>监理人（全称）：</w:t>
      </w:r>
    </w:p>
    <w:p w14:paraId="7626478C">
      <w:pPr>
        <w:adjustRightInd w:val="0"/>
        <w:snapToGrid w:val="0"/>
        <w:spacing w:line="400" w:lineRule="exact"/>
        <w:ind w:firstLine="480" w:firstLineChars="200"/>
        <w:rPr>
          <w:rFonts w:hint="eastAsia" w:ascii="宋体" w:hAnsi="宋体" w:cs="华文新魏"/>
          <w:sz w:val="24"/>
          <w:szCs w:val="24"/>
        </w:rPr>
      </w:pPr>
    </w:p>
    <w:p w14:paraId="3593AF96">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根据《中华人民共和国民法典》、《中华人民共和国建筑法》及其他有关法律、法规，遵循平等、自愿、公平和诚信的原则，双方就下述工程委托监理与相关服务事项协商一致，订立本合同。</w:t>
      </w:r>
    </w:p>
    <w:p w14:paraId="7DC3CC5B">
      <w:pPr>
        <w:spacing w:line="360" w:lineRule="auto"/>
        <w:ind w:firstLine="477" w:firstLineChars="198"/>
        <w:outlineLvl w:val="9"/>
        <w:rPr>
          <w:rFonts w:hint="eastAsia" w:ascii="宋体" w:hAnsi="宋体" w:cs="华文新魏"/>
          <w:b/>
          <w:sz w:val="24"/>
          <w:szCs w:val="24"/>
        </w:rPr>
      </w:pPr>
      <w:bookmarkStart w:id="66" w:name="_Toc430187121"/>
      <w:bookmarkStart w:id="67" w:name="_Toc508739360"/>
      <w:r>
        <w:rPr>
          <w:rFonts w:hint="eastAsia" w:ascii="宋体" w:hAnsi="宋体" w:cs="华文新魏"/>
          <w:b/>
          <w:sz w:val="24"/>
          <w:szCs w:val="24"/>
        </w:rPr>
        <w:t>一、工程概况</w:t>
      </w:r>
      <w:bookmarkEnd w:id="66"/>
      <w:bookmarkEnd w:id="67"/>
    </w:p>
    <w:p w14:paraId="5B83A81B">
      <w:pPr>
        <w:spacing w:line="360" w:lineRule="auto"/>
        <w:ind w:firstLine="480" w:firstLineChars="200"/>
        <w:outlineLvl w:val="9"/>
        <w:rPr>
          <w:rFonts w:hint="eastAsia" w:ascii="宋体" w:hAnsi="宋体" w:cs="华文新魏"/>
          <w:bCs/>
          <w:kern w:val="0"/>
          <w:sz w:val="24"/>
          <w:szCs w:val="24"/>
        </w:rPr>
      </w:pPr>
      <w:r>
        <w:rPr>
          <w:rFonts w:hint="eastAsia" w:ascii="宋体" w:hAnsi="宋体" w:cs="华文新魏"/>
          <w:sz w:val="24"/>
          <w:szCs w:val="24"/>
        </w:rPr>
        <w:t>1. 工程名称</w:t>
      </w:r>
      <w:r>
        <w:rPr>
          <w:rFonts w:hint="eastAsia" w:ascii="宋体" w:hAnsi="宋体" w:cs="华文新魏"/>
          <w:sz w:val="24"/>
          <w:szCs w:val="24"/>
          <w:lang w:eastAsia="zh-CN"/>
        </w:rPr>
        <w:t>：</w:t>
      </w:r>
      <w:r>
        <w:rPr>
          <w:rFonts w:hint="eastAsia" w:ascii="宋体" w:hAnsi="宋体" w:cs="华文新魏"/>
          <w:sz w:val="24"/>
          <w:szCs w:val="24"/>
          <w:u w:val="single"/>
          <w:lang w:val="en-US" w:eastAsia="zh-CN"/>
        </w:rPr>
        <w:t xml:space="preserve">                </w:t>
      </w:r>
      <w:r>
        <w:rPr>
          <w:rFonts w:hint="eastAsia" w:ascii="宋体" w:hAnsi="宋体" w:cs="华文新魏"/>
          <w:sz w:val="24"/>
          <w:szCs w:val="24"/>
        </w:rPr>
        <w:t>；</w:t>
      </w:r>
    </w:p>
    <w:p w14:paraId="64D5071F">
      <w:pPr>
        <w:widowControl/>
        <w:spacing w:line="360" w:lineRule="auto"/>
        <w:ind w:firstLine="480" w:firstLineChars="200"/>
        <w:jc w:val="left"/>
        <w:outlineLvl w:val="9"/>
        <w:rPr>
          <w:rFonts w:hint="eastAsia" w:ascii="宋体" w:hAnsi="宋体" w:cs="华文新魏"/>
          <w:sz w:val="24"/>
          <w:szCs w:val="24"/>
          <w:u w:val="single"/>
        </w:rPr>
      </w:pPr>
      <w:r>
        <w:rPr>
          <w:rFonts w:hint="eastAsia" w:ascii="宋体" w:hAnsi="宋体" w:cs="华文新魏"/>
          <w:sz w:val="24"/>
          <w:szCs w:val="24"/>
        </w:rPr>
        <w:t>2. 工程地点：</w:t>
      </w:r>
      <w:r>
        <w:rPr>
          <w:rFonts w:hint="eastAsia" w:ascii="宋体" w:hAnsi="宋体" w:cs="华文新魏"/>
          <w:sz w:val="24"/>
          <w:szCs w:val="24"/>
          <w:u w:val="single"/>
          <w:lang w:val="en-US" w:eastAsia="zh-CN"/>
        </w:rPr>
        <w:t xml:space="preserve">                </w:t>
      </w:r>
      <w:r>
        <w:rPr>
          <w:rFonts w:hint="eastAsia" w:ascii="宋体" w:hAnsi="宋体" w:cs="华文新魏"/>
          <w:sz w:val="24"/>
          <w:szCs w:val="24"/>
        </w:rPr>
        <w:t>；</w:t>
      </w:r>
    </w:p>
    <w:p w14:paraId="5B7F1F01">
      <w:pPr>
        <w:spacing w:line="360" w:lineRule="auto"/>
        <w:ind w:firstLine="480" w:firstLineChars="200"/>
        <w:outlineLvl w:val="9"/>
        <w:rPr>
          <w:rFonts w:hint="eastAsia" w:ascii="宋体" w:hAnsi="宋体" w:cs="华文新魏"/>
          <w:bCs/>
          <w:kern w:val="0"/>
          <w:sz w:val="24"/>
          <w:szCs w:val="24"/>
        </w:rPr>
      </w:pPr>
      <w:r>
        <w:rPr>
          <w:rFonts w:hint="eastAsia" w:ascii="宋体" w:hAnsi="宋体" w:cs="华文新魏"/>
          <w:sz w:val="24"/>
          <w:szCs w:val="24"/>
        </w:rPr>
        <w:t>3. 工程规模：</w:t>
      </w:r>
      <w:r>
        <w:rPr>
          <w:rFonts w:hint="eastAsia" w:ascii="宋体" w:hAnsi="宋体" w:cs="华文新魏"/>
          <w:sz w:val="24"/>
          <w:szCs w:val="24"/>
          <w:u w:val="single"/>
          <w:lang w:val="en-US" w:eastAsia="zh-CN"/>
        </w:rPr>
        <w:t xml:space="preserve">                </w:t>
      </w:r>
      <w:r>
        <w:rPr>
          <w:rFonts w:hint="eastAsia" w:ascii="宋体" w:hAnsi="宋体" w:cs="华文新魏"/>
          <w:sz w:val="24"/>
          <w:szCs w:val="24"/>
        </w:rPr>
        <w:t>；</w:t>
      </w:r>
    </w:p>
    <w:p w14:paraId="36D55509">
      <w:pPr>
        <w:spacing w:line="360" w:lineRule="auto"/>
        <w:ind w:firstLine="480" w:firstLineChars="200"/>
        <w:outlineLvl w:val="9"/>
        <w:rPr>
          <w:rFonts w:hint="eastAsia" w:ascii="宋体" w:hAnsi="宋体" w:eastAsia="宋体" w:cs="华文新魏"/>
          <w:sz w:val="24"/>
          <w:szCs w:val="24"/>
          <w:u w:val="single"/>
          <w:lang w:eastAsia="zh-CN"/>
        </w:rPr>
      </w:pPr>
      <w:r>
        <w:rPr>
          <w:rFonts w:hint="eastAsia" w:ascii="宋体" w:hAnsi="宋体" w:cs="华文新魏"/>
          <w:sz w:val="24"/>
          <w:szCs w:val="24"/>
        </w:rPr>
        <w:t>4. 工程</w:t>
      </w:r>
      <w:r>
        <w:rPr>
          <w:rFonts w:hint="eastAsia" w:ascii="宋体" w:hAnsi="宋体" w:cs="华文新魏"/>
          <w:kern w:val="0"/>
          <w:sz w:val="24"/>
          <w:szCs w:val="24"/>
        </w:rPr>
        <w:t>概算投资额或建筑安装工程费</w:t>
      </w:r>
      <w:r>
        <w:rPr>
          <w:rFonts w:hint="eastAsia" w:ascii="宋体" w:hAnsi="宋体" w:cs="华文新魏"/>
          <w:sz w:val="24"/>
          <w:szCs w:val="24"/>
        </w:rPr>
        <w:t>：</w:t>
      </w:r>
      <w:r>
        <w:rPr>
          <w:rFonts w:hint="eastAsia" w:ascii="宋体" w:hAnsi="宋体" w:cs="华文新魏"/>
          <w:sz w:val="24"/>
          <w:szCs w:val="24"/>
          <w:u w:val="single"/>
          <w:lang w:val="en-US" w:eastAsia="zh-CN"/>
        </w:rPr>
        <w:t xml:space="preserve">                </w:t>
      </w:r>
      <w:r>
        <w:rPr>
          <w:rFonts w:hint="eastAsia" w:ascii="宋体" w:hAnsi="宋体" w:cs="华文新魏"/>
          <w:sz w:val="24"/>
          <w:szCs w:val="24"/>
          <w:lang w:eastAsia="zh-CN"/>
        </w:rPr>
        <w:t>。</w:t>
      </w:r>
    </w:p>
    <w:p w14:paraId="312C14C9">
      <w:pPr>
        <w:spacing w:line="360" w:lineRule="auto"/>
        <w:ind w:firstLine="477" w:firstLineChars="198"/>
        <w:outlineLvl w:val="9"/>
        <w:rPr>
          <w:rFonts w:hint="eastAsia" w:ascii="宋体" w:hAnsi="宋体" w:cs="华文新魏"/>
          <w:b/>
          <w:sz w:val="24"/>
          <w:szCs w:val="24"/>
        </w:rPr>
      </w:pPr>
      <w:r>
        <w:rPr>
          <w:rFonts w:hint="eastAsia" w:ascii="宋体" w:hAnsi="宋体" w:cs="华文新魏"/>
          <w:b/>
          <w:sz w:val="24"/>
          <w:szCs w:val="24"/>
        </w:rPr>
        <w:t>二、词语限定</w:t>
      </w:r>
    </w:p>
    <w:p w14:paraId="032626AF">
      <w:pPr>
        <w:adjustRightInd w:val="0"/>
        <w:snapToGrid w:val="0"/>
        <w:spacing w:line="360" w:lineRule="auto"/>
        <w:ind w:firstLine="475" w:firstLineChars="198"/>
        <w:outlineLvl w:val="9"/>
        <w:rPr>
          <w:rFonts w:hint="eastAsia" w:ascii="宋体" w:hAnsi="宋体" w:cs="华文新魏"/>
          <w:sz w:val="24"/>
          <w:szCs w:val="24"/>
        </w:rPr>
      </w:pPr>
      <w:r>
        <w:rPr>
          <w:rFonts w:hint="eastAsia" w:ascii="宋体" w:hAnsi="宋体" w:cs="华文新魏"/>
          <w:sz w:val="24"/>
          <w:szCs w:val="24"/>
        </w:rPr>
        <w:t>协议书中相关词语的含义与通用条件中的定义与解释相同。</w:t>
      </w:r>
    </w:p>
    <w:p w14:paraId="69A6BBDF">
      <w:pPr>
        <w:spacing w:line="360" w:lineRule="auto"/>
        <w:ind w:firstLine="477" w:firstLineChars="198"/>
        <w:outlineLvl w:val="9"/>
        <w:rPr>
          <w:rFonts w:hint="eastAsia" w:ascii="宋体" w:hAnsi="宋体" w:cs="华文新魏"/>
          <w:b/>
          <w:sz w:val="24"/>
          <w:szCs w:val="24"/>
        </w:rPr>
      </w:pPr>
      <w:bookmarkStart w:id="68" w:name="_Toc508739361"/>
      <w:bookmarkStart w:id="69" w:name="_Toc430187122"/>
      <w:r>
        <w:rPr>
          <w:rFonts w:hint="eastAsia" w:ascii="宋体" w:hAnsi="宋体" w:cs="华文新魏"/>
          <w:b/>
          <w:sz w:val="24"/>
          <w:szCs w:val="24"/>
        </w:rPr>
        <w:t>三、组成本合同的文件</w:t>
      </w:r>
      <w:bookmarkEnd w:id="68"/>
      <w:bookmarkEnd w:id="69"/>
    </w:p>
    <w:p w14:paraId="3C8251FA">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1. 协议书；</w:t>
      </w:r>
    </w:p>
    <w:p w14:paraId="6E8FA6E1">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2. 中标（成交）通知书；</w:t>
      </w:r>
    </w:p>
    <w:p w14:paraId="1801F562">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3．</w:t>
      </w:r>
      <w:r>
        <w:rPr>
          <w:rFonts w:hint="eastAsia" w:ascii="宋体" w:hAnsi="宋体" w:cs="华文新魏"/>
          <w:sz w:val="24"/>
          <w:szCs w:val="24"/>
          <w:lang w:val="en-US" w:eastAsia="zh-CN"/>
        </w:rPr>
        <w:t>竞争性</w:t>
      </w:r>
      <w:r>
        <w:rPr>
          <w:rFonts w:hint="eastAsia" w:ascii="宋体" w:hAnsi="宋体" w:cs="华文新魏"/>
          <w:sz w:val="24"/>
          <w:szCs w:val="24"/>
        </w:rPr>
        <w:t>磋商文件及磋商响应文件；</w:t>
      </w:r>
    </w:p>
    <w:p w14:paraId="00B9C424">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4. 专用条件；</w:t>
      </w:r>
    </w:p>
    <w:p w14:paraId="1ED97A01">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5. 通用条件；</w:t>
      </w:r>
    </w:p>
    <w:p w14:paraId="182A3848">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6. 附录，即：</w:t>
      </w:r>
    </w:p>
    <w:p w14:paraId="26BDD350">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附录A  相关服务的范围和内容</w:t>
      </w:r>
    </w:p>
    <w:p w14:paraId="5B605D88">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附录B  委托人派遣的人员和提供的房屋、资料、设备</w:t>
      </w:r>
    </w:p>
    <w:p w14:paraId="1AF11076">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附录C  本工程监理人员一览表</w:t>
      </w:r>
    </w:p>
    <w:p w14:paraId="2D11417B">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附录D  投入现场的设备、检测仪器一览表</w:t>
      </w:r>
    </w:p>
    <w:p w14:paraId="0A09D185">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附录E  廉洁协议</w:t>
      </w:r>
    </w:p>
    <w:p w14:paraId="35B799E2">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本合同签订后，双方依法签订的补充协议也是本合同文件的组成部分。</w:t>
      </w:r>
    </w:p>
    <w:p w14:paraId="5F974047">
      <w:pPr>
        <w:numPr>
          <w:ilvl w:val="0"/>
          <w:numId w:val="3"/>
        </w:numPr>
        <w:spacing w:line="360" w:lineRule="auto"/>
        <w:ind w:firstLine="477" w:firstLineChars="198"/>
        <w:outlineLvl w:val="9"/>
        <w:rPr>
          <w:rFonts w:hint="eastAsia" w:ascii="宋体" w:hAnsi="宋体" w:cs="华文新魏"/>
          <w:b/>
          <w:sz w:val="24"/>
          <w:szCs w:val="24"/>
        </w:rPr>
      </w:pPr>
      <w:bookmarkStart w:id="70" w:name="_Toc508739362"/>
      <w:bookmarkStart w:id="71" w:name="_Toc430187123"/>
      <w:r>
        <w:rPr>
          <w:rFonts w:hint="eastAsia" w:ascii="宋体" w:hAnsi="宋体" w:cs="华文新魏"/>
          <w:b/>
          <w:sz w:val="24"/>
          <w:szCs w:val="24"/>
        </w:rPr>
        <w:t>总监理工程师</w:t>
      </w:r>
      <w:bookmarkEnd w:id="70"/>
      <w:bookmarkEnd w:id="71"/>
    </w:p>
    <w:p w14:paraId="4889C114">
      <w:pPr>
        <w:spacing w:line="360" w:lineRule="auto"/>
        <w:ind w:firstLine="480" w:firstLineChars="200"/>
        <w:outlineLvl w:val="9"/>
        <w:rPr>
          <w:rFonts w:hint="eastAsia" w:ascii="宋体" w:hAnsi="宋体" w:cs="宋体"/>
          <w:sz w:val="24"/>
          <w:szCs w:val="24"/>
          <w:u w:val="single"/>
        </w:rPr>
      </w:pPr>
      <w:r>
        <w:rPr>
          <w:rFonts w:hint="eastAsia" w:ascii="宋体" w:hAnsi="宋体" w:cs="华文新魏"/>
          <w:sz w:val="24"/>
          <w:szCs w:val="24"/>
        </w:rPr>
        <w:t>总监理工程师姓名：</w:t>
      </w:r>
      <w:r>
        <w:rPr>
          <w:rFonts w:hint="eastAsia" w:ascii="宋体" w:hAnsi="宋体" w:cs="华文新魏"/>
          <w:sz w:val="24"/>
          <w:szCs w:val="24"/>
          <w:u w:val="single"/>
        </w:rPr>
        <w:t xml:space="preserve">      </w:t>
      </w:r>
      <w:r>
        <w:rPr>
          <w:rFonts w:hint="eastAsia" w:ascii="宋体" w:hAnsi="宋体" w:cs="华文新魏"/>
          <w:sz w:val="24"/>
          <w:szCs w:val="24"/>
        </w:rPr>
        <w:t>，身份证号码：</w:t>
      </w:r>
      <w:r>
        <w:rPr>
          <w:rFonts w:hint="eastAsia" w:ascii="宋体" w:hAnsi="宋体" w:cs="华文新魏"/>
          <w:sz w:val="24"/>
          <w:szCs w:val="24"/>
          <w:u w:val="single"/>
        </w:rPr>
        <w:t xml:space="preserve">      </w:t>
      </w:r>
      <w:r>
        <w:rPr>
          <w:rFonts w:hint="eastAsia" w:ascii="宋体" w:hAnsi="宋体" w:cs="华文新魏"/>
          <w:sz w:val="24"/>
          <w:szCs w:val="24"/>
        </w:rPr>
        <w:t>，注册号：</w:t>
      </w:r>
      <w:r>
        <w:rPr>
          <w:rFonts w:hint="eastAsia" w:ascii="宋体" w:hAnsi="宋体" w:cs="华文新魏"/>
          <w:sz w:val="24"/>
          <w:szCs w:val="24"/>
          <w:u w:val="single"/>
        </w:rPr>
        <w:t xml:space="preserve">      </w:t>
      </w:r>
      <w:r>
        <w:rPr>
          <w:rFonts w:hint="eastAsia" w:ascii="宋体" w:hAnsi="宋体" w:cs="华文新魏"/>
          <w:sz w:val="24"/>
          <w:szCs w:val="24"/>
        </w:rPr>
        <w:t xml:space="preserve"> </w:t>
      </w:r>
      <w:r>
        <w:rPr>
          <w:rFonts w:hint="eastAsia" w:ascii="宋体" w:hAnsi="宋体" w:cs="宋体"/>
          <w:sz w:val="24"/>
          <w:szCs w:val="24"/>
        </w:rPr>
        <w:t>。</w:t>
      </w:r>
    </w:p>
    <w:p w14:paraId="67C0FB93">
      <w:pPr>
        <w:spacing w:line="360" w:lineRule="auto"/>
        <w:ind w:firstLine="482" w:firstLineChars="200"/>
        <w:outlineLvl w:val="9"/>
        <w:rPr>
          <w:rFonts w:hint="eastAsia" w:ascii="宋体" w:hAnsi="宋体" w:cs="华文新魏"/>
          <w:b/>
          <w:sz w:val="24"/>
          <w:szCs w:val="24"/>
        </w:rPr>
      </w:pPr>
      <w:bookmarkStart w:id="72" w:name="_Toc430187124"/>
      <w:bookmarkStart w:id="73" w:name="_Toc508739363"/>
      <w:r>
        <w:rPr>
          <w:rFonts w:hint="eastAsia" w:ascii="宋体" w:hAnsi="宋体" w:cs="华文新魏"/>
          <w:b/>
          <w:sz w:val="24"/>
          <w:szCs w:val="24"/>
        </w:rPr>
        <w:t>五、监理酬金</w:t>
      </w:r>
      <w:bookmarkEnd w:id="72"/>
      <w:bookmarkEnd w:id="73"/>
    </w:p>
    <w:p w14:paraId="71801209">
      <w:pPr>
        <w:tabs>
          <w:tab w:val="right" w:pos="8306"/>
        </w:tabs>
        <w:snapToGrid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w:t>
      </w:r>
      <w:r>
        <w:rPr>
          <w:rFonts w:hint="eastAsia" w:ascii="宋体" w:hAnsi="宋体" w:cs="华文新魏"/>
          <w:sz w:val="24"/>
          <w:szCs w:val="24"/>
        </w:rPr>
        <w:t xml:space="preserve">. </w:t>
      </w:r>
      <w:r>
        <w:rPr>
          <w:rFonts w:hint="eastAsia" w:ascii="宋体" w:hAnsi="宋体" w:cs="宋体"/>
          <w:sz w:val="24"/>
          <w:szCs w:val="24"/>
        </w:rPr>
        <w:t>合同款金额人民币(大写)：</w:t>
      </w:r>
      <w:r>
        <w:rPr>
          <w:rFonts w:hint="eastAsia" w:ascii="宋体" w:hAnsi="宋体" w:cs="华文新魏"/>
          <w:sz w:val="24"/>
          <w:szCs w:val="24"/>
          <w:u w:val="single"/>
        </w:rPr>
        <w:t xml:space="preserve">      </w:t>
      </w:r>
      <w:r>
        <w:rPr>
          <w:rFonts w:hint="eastAsia" w:ascii="宋体" w:hAnsi="宋体" w:cs="宋体"/>
          <w:sz w:val="24"/>
          <w:szCs w:val="24"/>
        </w:rPr>
        <w:t>￥：</w:t>
      </w:r>
      <w:r>
        <w:rPr>
          <w:rFonts w:hint="eastAsia" w:ascii="宋体" w:hAnsi="宋体" w:cs="华文新魏"/>
          <w:sz w:val="24"/>
          <w:szCs w:val="24"/>
          <w:u w:val="single"/>
        </w:rPr>
        <w:t xml:space="preserve">      </w:t>
      </w:r>
      <w:r>
        <w:rPr>
          <w:rFonts w:hint="eastAsia" w:ascii="宋体" w:hAnsi="宋体" w:cs="宋体"/>
          <w:sz w:val="24"/>
          <w:szCs w:val="24"/>
        </w:rPr>
        <w:t>。</w:t>
      </w:r>
    </w:p>
    <w:p w14:paraId="5940E917">
      <w:pPr>
        <w:adjustRightInd w:val="0"/>
        <w:snapToGrid w:val="0"/>
        <w:spacing w:line="360" w:lineRule="auto"/>
        <w:ind w:firstLine="480" w:firstLineChars="200"/>
        <w:outlineLvl w:val="9"/>
        <w:rPr>
          <w:rFonts w:hint="eastAsia" w:ascii="宋体" w:hAnsi="宋体" w:cs="华文新魏"/>
          <w:sz w:val="24"/>
          <w:szCs w:val="24"/>
        </w:rPr>
      </w:pPr>
      <w:r>
        <w:rPr>
          <w:rFonts w:hint="eastAsia" w:ascii="宋体" w:hAnsi="宋体" w:cs="华文新魏"/>
          <w:sz w:val="24"/>
          <w:szCs w:val="24"/>
        </w:rPr>
        <w:t xml:space="preserve">2. </w:t>
      </w:r>
      <w:r>
        <w:rPr>
          <w:rFonts w:hint="eastAsia" w:ascii="宋体" w:hAnsi="宋体"/>
          <w:sz w:val="24"/>
          <w:szCs w:val="24"/>
        </w:rPr>
        <w:t>施工准备阶段、</w:t>
      </w:r>
      <w:r>
        <w:rPr>
          <w:rFonts w:hint="eastAsia" w:ascii="宋体" w:hAnsi="宋体" w:cs="华文新魏"/>
          <w:kern w:val="0"/>
          <w:sz w:val="24"/>
          <w:szCs w:val="24"/>
        </w:rPr>
        <w:t>保修阶段及其他服务</w:t>
      </w:r>
      <w:r>
        <w:rPr>
          <w:rFonts w:hint="eastAsia" w:ascii="宋体" w:hAnsi="宋体" w:cs="华文新魏"/>
          <w:sz w:val="24"/>
          <w:szCs w:val="24"/>
        </w:rPr>
        <w:t>酬金酬金：</w:t>
      </w:r>
      <w:r>
        <w:rPr>
          <w:rFonts w:hint="eastAsia" w:ascii="宋体" w:hAnsi="宋体" w:cs="华文新魏"/>
          <w:sz w:val="24"/>
          <w:szCs w:val="24"/>
          <w:u w:val="single"/>
        </w:rPr>
        <w:t xml:space="preserve">已含在监理酬金中 </w:t>
      </w:r>
      <w:r>
        <w:rPr>
          <w:rFonts w:hint="eastAsia" w:ascii="宋体" w:hAnsi="宋体" w:cs="华文新魏"/>
          <w:sz w:val="24"/>
          <w:szCs w:val="24"/>
        </w:rPr>
        <w:t>。</w:t>
      </w:r>
    </w:p>
    <w:p w14:paraId="1922F576">
      <w:pPr>
        <w:spacing w:line="360" w:lineRule="auto"/>
        <w:ind w:firstLine="477" w:firstLineChars="198"/>
        <w:outlineLvl w:val="9"/>
        <w:rPr>
          <w:rFonts w:hint="eastAsia" w:ascii="宋体" w:hAnsi="宋体" w:cs="华文新魏"/>
          <w:b/>
          <w:sz w:val="24"/>
          <w:szCs w:val="24"/>
        </w:rPr>
      </w:pPr>
      <w:bookmarkStart w:id="74" w:name="_Toc430187125"/>
      <w:bookmarkStart w:id="75" w:name="_Toc508739364"/>
      <w:r>
        <w:rPr>
          <w:rFonts w:hint="eastAsia" w:ascii="宋体" w:hAnsi="宋体" w:cs="华文新魏"/>
          <w:b/>
          <w:sz w:val="24"/>
          <w:szCs w:val="24"/>
        </w:rPr>
        <w:t>六、期限</w:t>
      </w:r>
      <w:bookmarkEnd w:id="74"/>
      <w:bookmarkEnd w:id="75"/>
    </w:p>
    <w:p w14:paraId="26E5ABF9">
      <w:pPr>
        <w:spacing w:line="360" w:lineRule="auto"/>
        <w:ind w:firstLine="475" w:firstLineChars="198"/>
        <w:outlineLvl w:val="9"/>
        <w:rPr>
          <w:rFonts w:hint="eastAsia" w:ascii="宋体" w:hAnsi="宋体" w:cs="华文新魏"/>
          <w:sz w:val="24"/>
          <w:szCs w:val="24"/>
        </w:rPr>
      </w:pPr>
      <w:r>
        <w:rPr>
          <w:rFonts w:hint="eastAsia" w:ascii="宋体" w:hAnsi="宋体" w:cs="宋体"/>
          <w:sz w:val="24"/>
          <w:szCs w:val="24"/>
        </w:rPr>
        <w:t>1</w:t>
      </w:r>
      <w:r>
        <w:rPr>
          <w:rFonts w:hint="eastAsia" w:ascii="宋体" w:hAnsi="宋体" w:cs="华文新魏"/>
          <w:sz w:val="24"/>
          <w:szCs w:val="24"/>
        </w:rPr>
        <w:t>. 监理期限：自</w:t>
      </w:r>
      <w:r>
        <w:rPr>
          <w:rFonts w:hint="eastAsia" w:ascii="宋体" w:hAnsi="宋体" w:cs="华文新魏"/>
          <w:sz w:val="24"/>
          <w:szCs w:val="24"/>
          <w:u w:val="single"/>
        </w:rPr>
        <w:t xml:space="preserve"> 工程施工准备之日 </w:t>
      </w:r>
      <w:r>
        <w:rPr>
          <w:rFonts w:hint="eastAsia" w:ascii="宋体" w:hAnsi="宋体" w:cs="华文新魏"/>
          <w:sz w:val="24"/>
          <w:szCs w:val="24"/>
        </w:rPr>
        <w:t>始，至</w:t>
      </w:r>
      <w:r>
        <w:rPr>
          <w:rFonts w:hint="eastAsia" w:ascii="宋体" w:hAnsi="宋体" w:cs="华文新魏"/>
          <w:sz w:val="24"/>
          <w:szCs w:val="24"/>
          <w:u w:val="single"/>
        </w:rPr>
        <w:t xml:space="preserve"> 本工程竣工验收合格之日 </w:t>
      </w:r>
      <w:r>
        <w:rPr>
          <w:rFonts w:hint="eastAsia" w:ascii="宋体" w:hAnsi="宋体" w:cs="华文新魏"/>
          <w:sz w:val="24"/>
          <w:szCs w:val="24"/>
        </w:rPr>
        <w:t>止。</w:t>
      </w:r>
    </w:p>
    <w:p w14:paraId="42CB87F4">
      <w:pPr>
        <w:spacing w:line="360" w:lineRule="auto"/>
        <w:ind w:firstLine="475" w:firstLineChars="198"/>
        <w:outlineLvl w:val="9"/>
        <w:rPr>
          <w:rFonts w:hint="eastAsia" w:ascii="宋体" w:hAnsi="宋体" w:cs="华文新魏"/>
          <w:kern w:val="0"/>
          <w:sz w:val="24"/>
          <w:szCs w:val="24"/>
        </w:rPr>
      </w:pPr>
      <w:r>
        <w:rPr>
          <w:rFonts w:hint="eastAsia" w:ascii="宋体" w:hAnsi="宋体" w:cs="华文新魏"/>
          <w:sz w:val="24"/>
          <w:szCs w:val="24"/>
          <w:lang w:val="en-US" w:eastAsia="zh-CN"/>
        </w:rPr>
        <w:t>2</w:t>
      </w:r>
      <w:r>
        <w:rPr>
          <w:rFonts w:hint="eastAsia" w:ascii="宋体" w:hAnsi="宋体" w:cs="华文新魏"/>
          <w:sz w:val="24"/>
          <w:szCs w:val="24"/>
        </w:rPr>
        <w:t>. 相关服务期限：</w:t>
      </w:r>
      <w:r>
        <w:rPr>
          <w:rFonts w:hint="eastAsia" w:ascii="宋体" w:hAnsi="宋体" w:cs="华文新魏"/>
          <w:kern w:val="0"/>
          <w:sz w:val="24"/>
          <w:szCs w:val="24"/>
        </w:rPr>
        <w:t>自</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u w:val="single"/>
        </w:rPr>
        <w:t>竣工验收合格之日</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rPr>
        <w:t>始，至</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u w:val="single"/>
        </w:rPr>
        <w:t>本工程保修期满之日</w:t>
      </w:r>
      <w:r>
        <w:rPr>
          <w:rFonts w:hint="eastAsia" w:ascii="宋体" w:hAnsi="宋体" w:cs="华文新魏"/>
          <w:kern w:val="0"/>
          <w:sz w:val="24"/>
          <w:szCs w:val="24"/>
          <w:u w:val="single"/>
          <w:lang w:val="en-US" w:eastAsia="zh-CN"/>
        </w:rPr>
        <w:t xml:space="preserve"> </w:t>
      </w:r>
      <w:r>
        <w:rPr>
          <w:rFonts w:hint="eastAsia" w:ascii="宋体" w:hAnsi="宋体" w:cs="华文新魏"/>
          <w:kern w:val="0"/>
          <w:sz w:val="24"/>
          <w:szCs w:val="24"/>
        </w:rPr>
        <w:t>止。</w:t>
      </w:r>
    </w:p>
    <w:p w14:paraId="152B6C91">
      <w:pPr>
        <w:spacing w:line="360" w:lineRule="auto"/>
        <w:ind w:firstLine="477" w:firstLineChars="198"/>
        <w:outlineLvl w:val="9"/>
        <w:rPr>
          <w:rFonts w:hint="eastAsia" w:ascii="宋体" w:hAnsi="宋体" w:cs="华文新魏"/>
          <w:b/>
          <w:sz w:val="24"/>
          <w:szCs w:val="24"/>
        </w:rPr>
      </w:pPr>
      <w:bookmarkStart w:id="76" w:name="_Toc508739365"/>
      <w:bookmarkStart w:id="77" w:name="_Toc430187126"/>
      <w:r>
        <w:rPr>
          <w:rFonts w:hint="eastAsia" w:ascii="宋体" w:hAnsi="宋体" w:cs="华文新魏"/>
          <w:b/>
          <w:sz w:val="24"/>
          <w:szCs w:val="24"/>
        </w:rPr>
        <w:t>七、双方承诺</w:t>
      </w:r>
      <w:bookmarkEnd w:id="76"/>
      <w:bookmarkEnd w:id="77"/>
    </w:p>
    <w:p w14:paraId="3DF0B0BF">
      <w:pPr>
        <w:spacing w:line="360" w:lineRule="auto"/>
        <w:ind w:firstLine="475" w:firstLineChars="198"/>
        <w:outlineLvl w:val="9"/>
        <w:rPr>
          <w:rFonts w:hint="eastAsia" w:ascii="宋体" w:hAnsi="宋体" w:cs="华文新魏"/>
          <w:b/>
          <w:sz w:val="24"/>
          <w:szCs w:val="24"/>
        </w:rPr>
      </w:pPr>
      <w:bookmarkStart w:id="78" w:name="_Toc430187127"/>
      <w:bookmarkStart w:id="79" w:name="_Toc508739366"/>
      <w:r>
        <w:rPr>
          <w:rFonts w:hint="eastAsia" w:ascii="宋体" w:hAnsi="宋体" w:cs="华文新魏"/>
          <w:sz w:val="24"/>
          <w:szCs w:val="24"/>
        </w:rPr>
        <w:t>1. 监理人向委托人承诺，按照本合同约定</w:t>
      </w:r>
      <w:r>
        <w:rPr>
          <w:rFonts w:hint="eastAsia" w:ascii="宋体" w:hAnsi="宋体" w:cs="华文新魏"/>
          <w:kern w:val="0"/>
          <w:sz w:val="24"/>
          <w:szCs w:val="24"/>
        </w:rPr>
        <w:t>提供</w:t>
      </w:r>
      <w:r>
        <w:rPr>
          <w:rFonts w:hint="eastAsia" w:ascii="宋体" w:hAnsi="宋体" w:cs="华文新魏"/>
          <w:sz w:val="24"/>
          <w:szCs w:val="24"/>
        </w:rPr>
        <w:t>监理与相关服务。</w:t>
      </w:r>
      <w:bookmarkEnd w:id="78"/>
      <w:bookmarkEnd w:id="79"/>
    </w:p>
    <w:p w14:paraId="55B96075">
      <w:pPr>
        <w:spacing w:line="360" w:lineRule="auto"/>
        <w:ind w:firstLine="475" w:firstLineChars="198"/>
        <w:outlineLvl w:val="9"/>
        <w:rPr>
          <w:rFonts w:hint="eastAsia" w:ascii="宋体" w:hAnsi="宋体" w:cs="华文新魏"/>
          <w:sz w:val="24"/>
          <w:szCs w:val="24"/>
        </w:rPr>
      </w:pPr>
      <w:bookmarkStart w:id="80" w:name="_Toc430187128"/>
      <w:bookmarkStart w:id="81" w:name="_Toc508739367"/>
      <w:r>
        <w:rPr>
          <w:rFonts w:hint="eastAsia" w:ascii="宋体" w:hAnsi="宋体" w:cs="华文新魏"/>
          <w:sz w:val="24"/>
          <w:szCs w:val="24"/>
        </w:rPr>
        <w:t>2. 委托人向监理人承诺，按照本合同约定派遣相应的人员，提供</w:t>
      </w:r>
      <w:r>
        <w:rPr>
          <w:rFonts w:hint="eastAsia" w:ascii="宋体" w:hAnsi="宋体" w:cs="华文新魏"/>
          <w:bCs/>
          <w:sz w:val="24"/>
          <w:szCs w:val="24"/>
        </w:rPr>
        <w:t>房屋、资料</w:t>
      </w:r>
      <w:r>
        <w:rPr>
          <w:rFonts w:hint="eastAsia" w:ascii="宋体" w:hAnsi="宋体" w:cs="华文新魏"/>
          <w:sz w:val="24"/>
          <w:szCs w:val="24"/>
        </w:rPr>
        <w:t>、设备，并按本合同约定支付酬金。</w:t>
      </w:r>
      <w:bookmarkEnd w:id="80"/>
      <w:bookmarkEnd w:id="81"/>
    </w:p>
    <w:p w14:paraId="43B656E0">
      <w:pPr>
        <w:spacing w:line="360" w:lineRule="auto"/>
        <w:ind w:firstLine="477" w:firstLineChars="198"/>
        <w:outlineLvl w:val="9"/>
        <w:rPr>
          <w:rFonts w:hint="eastAsia" w:ascii="宋体" w:hAnsi="宋体" w:cs="华文新魏"/>
          <w:b/>
          <w:sz w:val="24"/>
          <w:szCs w:val="24"/>
        </w:rPr>
      </w:pPr>
      <w:bookmarkStart w:id="82" w:name="_Toc508739368"/>
      <w:bookmarkStart w:id="83" w:name="_Toc430187129"/>
      <w:r>
        <w:rPr>
          <w:rFonts w:hint="eastAsia" w:ascii="宋体" w:hAnsi="宋体" w:cs="华文新魏"/>
          <w:b/>
          <w:sz w:val="24"/>
          <w:szCs w:val="24"/>
        </w:rPr>
        <w:t>八、合同订立</w:t>
      </w:r>
      <w:bookmarkEnd w:id="82"/>
      <w:bookmarkEnd w:id="83"/>
    </w:p>
    <w:p w14:paraId="452F9835">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1. 订立时间：</w:t>
      </w:r>
      <w:r>
        <w:rPr>
          <w:rFonts w:hint="eastAsia" w:ascii="宋体" w:hAnsi="宋体" w:cs="华文新魏"/>
          <w:sz w:val="24"/>
          <w:szCs w:val="24"/>
          <w:u w:val="single"/>
        </w:rPr>
        <w:t xml:space="preserve">      </w:t>
      </w:r>
      <w:r>
        <w:rPr>
          <w:rFonts w:hint="eastAsia" w:ascii="宋体" w:hAnsi="宋体" w:cs="华文新魏"/>
          <w:sz w:val="24"/>
          <w:szCs w:val="24"/>
        </w:rPr>
        <w:t>年</w:t>
      </w:r>
      <w:r>
        <w:rPr>
          <w:rFonts w:hint="eastAsia" w:ascii="宋体" w:hAnsi="宋体" w:cs="华文新魏"/>
          <w:sz w:val="24"/>
          <w:szCs w:val="24"/>
          <w:u w:val="single"/>
        </w:rPr>
        <w:t xml:space="preserve">    </w:t>
      </w:r>
      <w:r>
        <w:rPr>
          <w:rFonts w:hint="eastAsia" w:ascii="宋体" w:hAnsi="宋体" w:cs="华文新魏"/>
          <w:sz w:val="24"/>
          <w:szCs w:val="24"/>
        </w:rPr>
        <w:t>月</w:t>
      </w:r>
      <w:r>
        <w:rPr>
          <w:rFonts w:hint="eastAsia" w:ascii="宋体" w:hAnsi="宋体" w:cs="华文新魏"/>
          <w:sz w:val="24"/>
          <w:szCs w:val="24"/>
          <w:u w:val="single"/>
        </w:rPr>
        <w:t xml:space="preserve">    </w:t>
      </w:r>
      <w:r>
        <w:rPr>
          <w:rFonts w:hint="eastAsia" w:ascii="宋体" w:hAnsi="宋体" w:cs="华文新魏"/>
          <w:sz w:val="24"/>
          <w:szCs w:val="24"/>
        </w:rPr>
        <w:t>日。</w:t>
      </w:r>
    </w:p>
    <w:p w14:paraId="4DEEF202">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2. 订立地点：</w:t>
      </w:r>
      <w:r>
        <w:rPr>
          <w:rFonts w:hint="eastAsia" w:ascii="宋体" w:hAnsi="宋体" w:cs="华文新魏"/>
          <w:sz w:val="24"/>
          <w:szCs w:val="24"/>
          <w:u w:val="single"/>
        </w:rPr>
        <w:t xml:space="preserve">      </w:t>
      </w:r>
      <w:r>
        <w:rPr>
          <w:rFonts w:hint="eastAsia" w:ascii="宋体" w:hAnsi="宋体" w:cs="华文新魏"/>
          <w:sz w:val="24"/>
          <w:szCs w:val="24"/>
        </w:rPr>
        <w:t>。</w:t>
      </w:r>
    </w:p>
    <w:p w14:paraId="62C71EE0">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3. 本合同壹式</w:t>
      </w:r>
      <w:r>
        <w:rPr>
          <w:rFonts w:hint="eastAsia" w:ascii="宋体" w:hAnsi="宋体" w:cs="华文新魏"/>
          <w:sz w:val="24"/>
          <w:szCs w:val="24"/>
          <w:u w:val="single"/>
        </w:rPr>
        <w:t xml:space="preserve"> 肆 </w:t>
      </w:r>
      <w:r>
        <w:rPr>
          <w:rFonts w:hint="eastAsia" w:ascii="宋体" w:hAnsi="宋体" w:cs="华文新魏"/>
          <w:sz w:val="24"/>
          <w:szCs w:val="24"/>
        </w:rPr>
        <w:t>份，具有同等法律效力，双方各执</w:t>
      </w:r>
      <w:r>
        <w:rPr>
          <w:rFonts w:hint="eastAsia" w:ascii="宋体" w:hAnsi="宋体" w:cs="华文新魏"/>
          <w:sz w:val="24"/>
          <w:szCs w:val="24"/>
          <w:u w:val="single"/>
        </w:rPr>
        <w:t xml:space="preserve"> 贰 </w:t>
      </w:r>
      <w:r>
        <w:rPr>
          <w:rFonts w:hint="eastAsia" w:ascii="宋体" w:hAnsi="宋体" w:cs="华文新魏"/>
          <w:sz w:val="24"/>
          <w:szCs w:val="24"/>
        </w:rPr>
        <w:t>份。</w:t>
      </w:r>
    </w:p>
    <w:p w14:paraId="0BF863A6">
      <w:pPr>
        <w:adjustRightInd w:val="0"/>
        <w:snapToGrid w:val="0"/>
        <w:spacing w:line="360" w:lineRule="auto"/>
        <w:ind w:firstLine="200"/>
        <w:rPr>
          <w:rFonts w:hint="eastAsia" w:ascii="宋体" w:hAnsi="宋体" w:cs="华文新魏"/>
          <w:sz w:val="24"/>
          <w:szCs w:val="24"/>
        </w:rPr>
      </w:pPr>
    </w:p>
    <w:p w14:paraId="53139CD6">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委托人：</w:t>
      </w:r>
      <w:r>
        <w:rPr>
          <w:rFonts w:hint="eastAsia" w:ascii="宋体" w:hAnsi="宋体" w:cs="华文新魏"/>
          <w:sz w:val="24"/>
          <w:szCs w:val="24"/>
          <w:u w:val="single"/>
        </w:rPr>
        <w:t xml:space="preserve">   （盖章）     </w:t>
      </w:r>
      <w:r>
        <w:rPr>
          <w:rFonts w:hint="eastAsia" w:ascii="宋体" w:hAnsi="宋体" w:cs="华文新魏"/>
          <w:sz w:val="24"/>
          <w:szCs w:val="24"/>
        </w:rPr>
        <w:t xml:space="preserve">                监理人：</w:t>
      </w:r>
      <w:r>
        <w:rPr>
          <w:rFonts w:hint="eastAsia" w:ascii="宋体" w:hAnsi="宋体" w:cs="华文新魏"/>
          <w:sz w:val="24"/>
          <w:szCs w:val="24"/>
          <w:u w:val="single"/>
        </w:rPr>
        <w:t xml:space="preserve">   （盖章）    </w:t>
      </w:r>
    </w:p>
    <w:p w14:paraId="3274AD29">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 xml:space="preserve">住所：                                  住所： </w:t>
      </w:r>
    </w:p>
    <w:p w14:paraId="4123DB8E">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邮政编码：                              邮政编码：</w:t>
      </w:r>
    </w:p>
    <w:p w14:paraId="17AAB260">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法定代表人或其                          法定代表人或其</w:t>
      </w:r>
    </w:p>
    <w:p w14:paraId="0A89D3E9">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授权的代理人：</w:t>
      </w:r>
      <w:r>
        <w:rPr>
          <w:rFonts w:hint="eastAsia" w:ascii="宋体" w:hAnsi="宋体" w:cs="华文新魏"/>
          <w:sz w:val="24"/>
          <w:szCs w:val="24"/>
          <w:u w:val="single"/>
        </w:rPr>
        <w:t xml:space="preserve">（签字）      </w:t>
      </w:r>
      <w:r>
        <w:rPr>
          <w:rFonts w:hint="eastAsia" w:ascii="宋体" w:hAnsi="宋体" w:cs="华文新魏"/>
          <w:sz w:val="24"/>
          <w:szCs w:val="24"/>
        </w:rPr>
        <w:t xml:space="preserve">         </w:t>
      </w:r>
      <w:r>
        <w:rPr>
          <w:rFonts w:hint="eastAsia" w:ascii="宋体" w:hAnsi="宋体" w:cs="华文新魏"/>
          <w:sz w:val="24"/>
          <w:szCs w:val="24"/>
          <w:lang w:val="en-US" w:eastAsia="zh-CN"/>
        </w:rPr>
        <w:t xml:space="preserve"> </w:t>
      </w:r>
      <w:r>
        <w:rPr>
          <w:rFonts w:hint="eastAsia" w:ascii="宋体" w:hAnsi="宋体" w:cs="华文新魏"/>
          <w:sz w:val="24"/>
          <w:szCs w:val="24"/>
        </w:rPr>
        <w:t xml:space="preserve">  授权的代理人：</w:t>
      </w:r>
      <w:r>
        <w:rPr>
          <w:rFonts w:hint="eastAsia" w:ascii="宋体" w:hAnsi="宋体" w:cs="华文新魏"/>
          <w:sz w:val="24"/>
          <w:szCs w:val="24"/>
          <w:u w:val="single"/>
        </w:rPr>
        <w:t xml:space="preserve">（签字）      </w:t>
      </w:r>
    </w:p>
    <w:p w14:paraId="64934C9C">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开户银行：                              开户银行：</w:t>
      </w:r>
    </w:p>
    <w:p w14:paraId="01EEFB01">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账号：                                  账号：</w:t>
      </w:r>
    </w:p>
    <w:p w14:paraId="48201248">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电话：                                  电话：</w:t>
      </w:r>
    </w:p>
    <w:p w14:paraId="116A217D">
      <w:pPr>
        <w:adjustRightInd w:val="0"/>
        <w:snapToGrid w:val="0"/>
        <w:spacing w:line="360" w:lineRule="auto"/>
        <w:ind w:firstLine="475" w:firstLineChars="198"/>
        <w:rPr>
          <w:rFonts w:hint="eastAsia" w:ascii="宋体" w:hAnsi="宋体" w:cs="华文新魏"/>
          <w:sz w:val="24"/>
          <w:szCs w:val="24"/>
        </w:rPr>
      </w:pPr>
      <w:r>
        <w:rPr>
          <w:rFonts w:hint="eastAsia" w:ascii="宋体" w:hAnsi="宋体" w:cs="华文新魏"/>
          <w:sz w:val="24"/>
          <w:szCs w:val="24"/>
        </w:rPr>
        <w:t>传真：                                  传真：</w:t>
      </w:r>
    </w:p>
    <w:p w14:paraId="2F936DE9">
      <w:pPr>
        <w:adjustRightInd w:val="0"/>
        <w:snapToGrid w:val="0"/>
        <w:spacing w:line="360" w:lineRule="auto"/>
        <w:ind w:firstLine="475" w:firstLineChars="198"/>
        <w:rPr>
          <w:rFonts w:hint="eastAsia" w:ascii="宋体" w:hAnsi="宋体"/>
          <w:sz w:val="24"/>
          <w:szCs w:val="24"/>
          <w:u w:val="single"/>
        </w:rPr>
      </w:pPr>
      <w:r>
        <w:rPr>
          <w:rFonts w:hint="eastAsia" w:ascii="宋体" w:hAnsi="宋体" w:cs="华文新魏"/>
          <w:sz w:val="24"/>
          <w:szCs w:val="24"/>
        </w:rPr>
        <w:t>电子邮箱：                              电子邮箱</w:t>
      </w:r>
      <w:r>
        <w:rPr>
          <w:rFonts w:hint="eastAsia" w:ascii="宋体" w:hAnsi="宋体"/>
          <w:sz w:val="24"/>
          <w:szCs w:val="24"/>
        </w:rPr>
        <w:t>：</w:t>
      </w:r>
    </w:p>
    <w:p w14:paraId="45EC51A5">
      <w:pPr>
        <w:adjustRightInd w:val="0"/>
        <w:snapToGrid w:val="0"/>
        <w:spacing w:line="360" w:lineRule="auto"/>
        <w:ind w:firstLine="475" w:firstLineChars="198"/>
        <w:rPr>
          <w:rFonts w:hint="eastAsia" w:ascii="宋体" w:hAnsi="宋体"/>
          <w:sz w:val="24"/>
          <w:szCs w:val="24"/>
          <w:u w:val="single"/>
        </w:rPr>
      </w:pPr>
    </w:p>
    <w:p w14:paraId="16050428">
      <w:pPr>
        <w:pageBreakBefore/>
        <w:spacing w:line="360" w:lineRule="auto"/>
        <w:jc w:val="center"/>
        <w:outlineLvl w:val="1"/>
        <w:rPr>
          <w:rFonts w:hint="eastAsia" w:ascii="宋体" w:hAnsi="宋体" w:cs="华文新魏"/>
          <w:b/>
          <w:sz w:val="32"/>
          <w:szCs w:val="32"/>
        </w:rPr>
      </w:pPr>
      <w:r>
        <w:rPr>
          <w:rFonts w:hint="eastAsia" w:ascii="宋体" w:hAnsi="宋体" w:cs="华文新魏"/>
          <w:b/>
          <w:sz w:val="32"/>
          <w:szCs w:val="32"/>
        </w:rPr>
        <w:t>第二部分  通用条件</w:t>
      </w:r>
    </w:p>
    <w:p w14:paraId="597D2482">
      <w:pPr>
        <w:spacing w:line="360" w:lineRule="auto"/>
        <w:jc w:val="center"/>
        <w:rPr>
          <w:rFonts w:hint="eastAsia" w:ascii="宋体" w:hAnsi="宋体" w:cs="华文新魏"/>
          <w:b/>
          <w:sz w:val="28"/>
          <w:szCs w:val="28"/>
        </w:rPr>
      </w:pPr>
    </w:p>
    <w:p w14:paraId="30EE6EFC">
      <w:pPr>
        <w:snapToGrid w:val="0"/>
        <w:spacing w:line="360" w:lineRule="auto"/>
        <w:ind w:firstLine="482" w:firstLineChars="200"/>
        <w:rPr>
          <w:rFonts w:hint="eastAsia" w:ascii="宋体" w:hAnsi="宋体" w:eastAsia="宋体" w:cs="华文新魏"/>
          <w:b/>
          <w:sz w:val="24"/>
          <w:szCs w:val="24"/>
        </w:rPr>
      </w:pPr>
      <w:r>
        <w:rPr>
          <w:rFonts w:hint="eastAsia" w:ascii="宋体" w:hAnsi="宋体" w:eastAsia="宋体" w:cs="华文新魏"/>
          <w:b/>
          <w:sz w:val="24"/>
          <w:szCs w:val="24"/>
        </w:rPr>
        <w:t>1. 定义与解释</w:t>
      </w:r>
    </w:p>
    <w:p w14:paraId="462498A1">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1.1 </w:t>
      </w:r>
      <w:r>
        <w:rPr>
          <w:rFonts w:hint="eastAsia" w:ascii="宋体" w:hAnsi="宋体" w:eastAsia="宋体" w:cs="华文新魏"/>
          <w:bCs/>
          <w:sz w:val="24"/>
          <w:szCs w:val="24"/>
        </w:rPr>
        <w:t>定义</w:t>
      </w:r>
    </w:p>
    <w:p w14:paraId="0500459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除根据上下文另有其意义外，组成本合同的全部文件中的下列名词和用语应具有本款所赋予的含义：</w:t>
      </w:r>
    </w:p>
    <w:p w14:paraId="767A50F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 “工程”是指按照本合同约定实施监理与相关服务的建设工程。</w:t>
      </w:r>
    </w:p>
    <w:p w14:paraId="4D8062B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1.1.2 “委托人”是指本合同中委托监理与相关服务的一方，及其合法的继承人或受让人。</w:t>
      </w:r>
    </w:p>
    <w:p w14:paraId="51585B8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1.1.3 “监理人”是指本合同中提供监理与相关服务的一方，及其合法的继承人。</w:t>
      </w:r>
    </w:p>
    <w:p w14:paraId="45BB26D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1.1.4 “承包人”是指在工程范围内与委托人签订勘察、设计、施工等有关合同的当事人，及其合法的继承人。</w:t>
      </w:r>
    </w:p>
    <w:p w14:paraId="37CE3B8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DCDBA8C">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1.1.6 “相关服务”是指监理人受委托人的委托 ，按照本合同约定，在勘察、设计、保修等阶段提供的服务活动。</w:t>
      </w:r>
    </w:p>
    <w:p w14:paraId="587A8245">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1.1.7 “正常工作”指本合同订立时通用条件和专用条件中约定的监理人的工作。</w:t>
      </w:r>
    </w:p>
    <w:p w14:paraId="6EE4832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1.1.8 “附加工作”是指本合同约定的正常工作以外监理人的工作。</w:t>
      </w:r>
    </w:p>
    <w:p w14:paraId="4F896E0D">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1.1.9 “项目监理机构”是指监理人派驻工程负责履行本合同的组织机构。</w:t>
      </w:r>
    </w:p>
    <w:p w14:paraId="664FC9C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1.1.10 “总监理工程师”是指由监理人的法定代表人书面授权，全面负责履行本合同、主持项目监理机构工作的注册监理工程师。</w:t>
      </w:r>
    </w:p>
    <w:p w14:paraId="1DFBD392">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1.1.11 “酬金”是指监理人履行本合同义务，委托人按照本合同约定给付监理人的金额。</w:t>
      </w:r>
    </w:p>
    <w:p w14:paraId="60F0557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1.1.12 “正常工作</w:t>
      </w:r>
      <w:r>
        <w:rPr>
          <w:rFonts w:hint="eastAsia" w:ascii="宋体" w:hAnsi="宋体" w:eastAsia="宋体" w:cs="华文新魏"/>
          <w:kern w:val="0"/>
          <w:sz w:val="24"/>
          <w:szCs w:val="24"/>
        </w:rPr>
        <w:t>酬金”</w:t>
      </w:r>
      <w:r>
        <w:rPr>
          <w:rFonts w:hint="eastAsia" w:ascii="宋体" w:hAnsi="宋体" w:eastAsia="宋体" w:cs="华文新魏"/>
          <w:sz w:val="24"/>
          <w:szCs w:val="24"/>
        </w:rPr>
        <w:t>是指监理人完成正常工作，委托人应给付监理人并在协议书中载明的签约</w:t>
      </w:r>
      <w:r>
        <w:rPr>
          <w:rFonts w:hint="eastAsia" w:ascii="宋体" w:hAnsi="宋体" w:eastAsia="宋体" w:cs="华文新魏"/>
          <w:kern w:val="0"/>
          <w:sz w:val="24"/>
          <w:szCs w:val="24"/>
        </w:rPr>
        <w:t>酬金额</w:t>
      </w:r>
      <w:r>
        <w:rPr>
          <w:rFonts w:hint="eastAsia" w:ascii="宋体" w:hAnsi="宋体" w:eastAsia="宋体" w:cs="华文新魏"/>
          <w:sz w:val="24"/>
          <w:szCs w:val="24"/>
        </w:rPr>
        <w:t>。</w:t>
      </w:r>
    </w:p>
    <w:p w14:paraId="7F0A9BE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1.1.13 “附加工作酬金”是指监理人完成附加工作，委托人应给付监理人的金额。</w:t>
      </w:r>
    </w:p>
    <w:p w14:paraId="550AD9AF">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1.1.14 “一方”是指委托人或监理人；“双方”是指委托人和监理人；“第三方”是指除委托人和监理人以外的有关方。</w:t>
      </w:r>
    </w:p>
    <w:p w14:paraId="1C4DEB6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1.1.15 “书面形式”是指合同书、信件和数据电文（包括电报、电传、传真、电子数据交换和电子邮件）等可以有形地表现所载内容的形式。</w:t>
      </w:r>
    </w:p>
    <w:p w14:paraId="744CF70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1.1.16 “天”是指第一天零时至第二天零时的时间。</w:t>
      </w:r>
    </w:p>
    <w:p w14:paraId="47ACD5B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1.1.17“月”是指按公历从一个月中任何一天开始的一个公历月时间。</w:t>
      </w:r>
    </w:p>
    <w:p w14:paraId="4C901DD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FD639D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bCs/>
          <w:sz w:val="24"/>
          <w:szCs w:val="24"/>
        </w:rPr>
        <w:t xml:space="preserve">1.2 </w:t>
      </w:r>
      <w:r>
        <w:rPr>
          <w:rFonts w:hint="eastAsia" w:ascii="宋体" w:hAnsi="宋体" w:eastAsia="宋体" w:cs="华文新魏"/>
          <w:sz w:val="24"/>
          <w:szCs w:val="24"/>
        </w:rPr>
        <w:t>解释</w:t>
      </w:r>
    </w:p>
    <w:p w14:paraId="6876D549">
      <w:pPr>
        <w:tabs>
          <w:tab w:val="left" w:pos="6140"/>
        </w:tabs>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1.2.1本合同使用中文书写、解释和说明。如专用条件约定使用两种及以上语言文字时，应以中文为准。</w:t>
      </w:r>
    </w:p>
    <w:p w14:paraId="31E130FB">
      <w:pPr>
        <w:tabs>
          <w:tab w:val="left" w:pos="6140"/>
        </w:tabs>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1.2.2 组成本合同的下列文件彼此应能相互解释、互为说明。除专用条件另有约定外，本合同文件的解释顺序如下：</w:t>
      </w:r>
    </w:p>
    <w:p w14:paraId="2720D065">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（1）协议书；</w:t>
      </w:r>
    </w:p>
    <w:p w14:paraId="30E789E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（2）中标通知书（适用于招标工程）或委托书（适用于非招标工程）；</w:t>
      </w:r>
    </w:p>
    <w:p w14:paraId="3DA2739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（3）专用条件及附录A、附录B；</w:t>
      </w:r>
    </w:p>
    <w:p w14:paraId="1C39D17C">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（4）通用条件；</w:t>
      </w:r>
    </w:p>
    <w:p w14:paraId="7126432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（5）投标文件（适用于招标工程）或监理与相关服务建议书（适用于非招标工程）。</w:t>
      </w:r>
    </w:p>
    <w:p w14:paraId="63EB4FD0">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双方签订的补充协议与其他文件发生矛盾或歧义时，属于同一类内容的文件，应以最新签署的为准。</w:t>
      </w:r>
    </w:p>
    <w:p w14:paraId="5561C92F">
      <w:pPr>
        <w:snapToGrid w:val="0"/>
        <w:spacing w:line="360" w:lineRule="auto"/>
        <w:ind w:firstLine="482" w:firstLineChars="200"/>
        <w:rPr>
          <w:rFonts w:hint="eastAsia" w:ascii="宋体" w:hAnsi="宋体" w:eastAsia="宋体" w:cs="华文新魏"/>
          <w:b/>
          <w:sz w:val="24"/>
          <w:szCs w:val="24"/>
        </w:rPr>
      </w:pPr>
      <w:r>
        <w:rPr>
          <w:rFonts w:hint="eastAsia" w:ascii="宋体" w:hAnsi="宋体" w:eastAsia="宋体" w:cs="华文新魏"/>
          <w:b/>
          <w:sz w:val="24"/>
          <w:szCs w:val="24"/>
        </w:rPr>
        <w:t>2. 监理人的义务</w:t>
      </w:r>
    </w:p>
    <w:p w14:paraId="236FFC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华文新魏"/>
          <w:bCs/>
          <w:sz w:val="24"/>
          <w:szCs w:val="24"/>
        </w:rPr>
      </w:pPr>
      <w:r>
        <w:rPr>
          <w:rFonts w:hint="eastAsia" w:ascii="宋体" w:hAnsi="宋体" w:eastAsia="宋体" w:cs="华文新魏"/>
          <w:sz w:val="24"/>
          <w:szCs w:val="24"/>
        </w:rPr>
        <w:t>2.1 监理的范围和工作内容</w:t>
      </w:r>
    </w:p>
    <w:p w14:paraId="1A2808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华文新魏"/>
          <w:sz w:val="24"/>
          <w:szCs w:val="24"/>
        </w:rPr>
      </w:pPr>
      <w:r>
        <w:rPr>
          <w:rFonts w:hint="eastAsia" w:ascii="宋体" w:hAnsi="宋体" w:eastAsia="宋体" w:cs="华文新魏"/>
          <w:sz w:val="24"/>
          <w:szCs w:val="24"/>
        </w:rPr>
        <w:t>2.1.1 监理范围在专用条件中约定。</w:t>
      </w:r>
    </w:p>
    <w:p w14:paraId="0CD17B0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2.1.2 除专用条件另有约定外，监理工作内容包括：</w:t>
      </w:r>
    </w:p>
    <w:p w14:paraId="5B69BE7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（1）收到工程设计文件后编制监理规划，并在第一次工地会议7天前报委托人。根据有关规定和监理工作需要，编制监理实施细则；</w:t>
      </w:r>
    </w:p>
    <w:p w14:paraId="02BBDB6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（2）熟悉工程设计文件，并参加由委托人主持的图纸会审和设计交底会议；</w:t>
      </w:r>
    </w:p>
    <w:p w14:paraId="7BDCDCE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（3）参加由委托人主持的第一次工地会议；主持监理例会并根据工程需要主持或参加专题会议；</w:t>
      </w:r>
    </w:p>
    <w:p w14:paraId="631365A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（4）审查施工承包人提交的施工组织设计，重点审查其中的质量安全技术措施、专项施工方案与工程建设强制性标准的符合性；</w:t>
      </w:r>
    </w:p>
    <w:p w14:paraId="7A2ECEFD">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 xml:space="preserve">（5）检查施工承包人工程质量、安全生产管理制度及组织机构和人员资格； </w:t>
      </w:r>
    </w:p>
    <w:p w14:paraId="70C7C9A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（6）检查施工承包人专职安全生产管理人员的配备情况；</w:t>
      </w:r>
    </w:p>
    <w:p w14:paraId="3B8EF9EF">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（7）审查施工承包人提交的施工进度计划，核查承包人对施工进度计划的调整；</w:t>
      </w:r>
    </w:p>
    <w:p w14:paraId="5F23D38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（8）检查施工承包人的试验室；</w:t>
      </w:r>
    </w:p>
    <w:p w14:paraId="3AC6075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（9）审核施工分包人资质条件；</w:t>
      </w:r>
    </w:p>
    <w:p w14:paraId="6CAD9C3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（10）查验施工承包人的施工测量放线成果；</w:t>
      </w:r>
    </w:p>
    <w:p w14:paraId="63630BA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（11）审查工程开工条件，对条件具备的签发开工令；</w:t>
      </w:r>
    </w:p>
    <w:p w14:paraId="69C2DFA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（12）审查施工承包人报送的工程材料、构配件、设备质量证明文件的有效性和符合性，并按规定对用于工程的材料采取平行检验或见证取样方式进行抽检；</w:t>
      </w:r>
    </w:p>
    <w:p w14:paraId="740B0FA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（13）审核施工承包人提交的工程款支付申请，签发或出具工程款支付证书，并报委托人审核、批准；</w:t>
      </w:r>
    </w:p>
    <w:p w14:paraId="6763D7B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（14）在巡视、旁站和检验过程中，发现工程质量、施工安全存在事故隐患的，要求施工承包人整改并报委托人；</w:t>
      </w:r>
    </w:p>
    <w:p w14:paraId="7C57C99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（15）经委托人同意，签发工程暂停令和复工令；</w:t>
      </w:r>
    </w:p>
    <w:p w14:paraId="4EDEA47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（16）审查施工承包人提交的采用新材料、新工艺、新技术、新设备的论证材料及相关验收标准；</w:t>
      </w:r>
    </w:p>
    <w:p w14:paraId="4E57483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（17）验收隐蔽工程、分部分项工程；</w:t>
      </w:r>
    </w:p>
    <w:p w14:paraId="057A0C3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（18）审查施工承包人提交的工程变更申请，协调处理施工进度调整、费用索赔、合同争议等事项；</w:t>
      </w:r>
    </w:p>
    <w:p w14:paraId="3632A61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（19）审查施工承包人提交的竣工验收申请，编写工程质量评估报告；</w:t>
      </w:r>
    </w:p>
    <w:p w14:paraId="5019B41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（20）参加工程竣工验收，签署竣工验收意见；</w:t>
      </w:r>
    </w:p>
    <w:p w14:paraId="051EAF0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（21）审查施工承包人提交的竣工结算申请并报委托人；</w:t>
      </w:r>
    </w:p>
    <w:p w14:paraId="052C41E9">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（22）编制、整理工程监理归档文件并报委托人。</w:t>
      </w:r>
    </w:p>
    <w:p w14:paraId="0DE92FE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2.1.3 相关服务的范围和内容在附录A中约定。</w:t>
      </w:r>
    </w:p>
    <w:p w14:paraId="45DEB95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2.2 </w:t>
      </w:r>
      <w:r>
        <w:rPr>
          <w:rFonts w:hint="eastAsia" w:ascii="宋体" w:hAnsi="宋体" w:eastAsia="宋体" w:cs="华文新魏"/>
          <w:bCs/>
          <w:sz w:val="24"/>
          <w:szCs w:val="24"/>
        </w:rPr>
        <w:t>监理与相关服务依据</w:t>
      </w:r>
    </w:p>
    <w:p w14:paraId="0C78CF9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2.2.1 监理依据包括：</w:t>
      </w:r>
    </w:p>
    <w:p w14:paraId="11C19CC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（1）适用的法律、行政法规及部门规章；</w:t>
      </w:r>
    </w:p>
    <w:p w14:paraId="4BA8DAA8">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（2）与工程有关的标准；</w:t>
      </w:r>
    </w:p>
    <w:p w14:paraId="27D940BD">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（3）工程设计及有关文件；</w:t>
      </w:r>
    </w:p>
    <w:p w14:paraId="5495671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（4）本合同及委托人与第三方签订的与实施工程有关的其他合同。</w:t>
      </w:r>
    </w:p>
    <w:p w14:paraId="02A1457D">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bCs/>
          <w:sz w:val="24"/>
          <w:szCs w:val="24"/>
        </w:rPr>
        <w:t>双方根据工程的行业和地域特点，在专用条件中具体约定监理依据。</w:t>
      </w:r>
    </w:p>
    <w:p w14:paraId="7FF3753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2.2.2 相关服务依据在专用条件中约定。</w:t>
      </w:r>
    </w:p>
    <w:p w14:paraId="39E5CB81">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 项目监理机构和人员</w:t>
      </w:r>
    </w:p>
    <w:p w14:paraId="3FBCE7B5">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2.3.1 监理人应组建满足工作需要的项目监理机构，配备必要的检测设备。项目监理机构的主要人员应具有相应的资格条件。</w:t>
      </w:r>
    </w:p>
    <w:p w14:paraId="4D11EE68">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2.3.2本合同履行过程中，总监理工程师及重要岗位监理人员应保持相对稳定，以保证监理工作正常进行。</w:t>
      </w:r>
    </w:p>
    <w:p w14:paraId="43F3FBF3">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02156FE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2.3.4 监理人应及时更换有下列情形之一的监理人员：</w:t>
      </w:r>
    </w:p>
    <w:p w14:paraId="0B727D23">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（1）严重过失行为的；</w:t>
      </w:r>
    </w:p>
    <w:p w14:paraId="42374C22">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（2）有违法行为不能履行职责的；</w:t>
      </w:r>
    </w:p>
    <w:p w14:paraId="5E70897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（3）涉嫌犯罪的；</w:t>
      </w:r>
    </w:p>
    <w:p w14:paraId="1E564B9C">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（4）不能胜任岗位职责的；</w:t>
      </w:r>
    </w:p>
    <w:p w14:paraId="6F9F6E0B">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（5）严重违反职业道德的；</w:t>
      </w:r>
    </w:p>
    <w:p w14:paraId="524D9C0C">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（6）专用条件约定的其他情形。</w:t>
      </w:r>
    </w:p>
    <w:p w14:paraId="06686289">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2.3.5 委托人可要求监理人更换不能胜任本职工作的项目监理机构人员。</w:t>
      </w:r>
    </w:p>
    <w:p w14:paraId="6D98E401">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 履行职责</w:t>
      </w:r>
    </w:p>
    <w:p w14:paraId="1D6FEA15">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监理人应遵循职业道德准则和行为规范，严格按照法律法规、工程建设有关标准及本合同履行职责。</w:t>
      </w:r>
    </w:p>
    <w:p w14:paraId="6973FADF">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2.4.1 在监理与相关服务范围内，委托人和承包人提出的意见和要求，监理人应及时提出处置意见。当委托人与承包人之间发生合同争议时，监理人应协助委托人、承包人协商解决。</w:t>
      </w:r>
    </w:p>
    <w:p w14:paraId="216C35A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2.4.2 当委托人与承包人之间的合同争议提交仲裁机构仲裁或人民法院审理时，监理人应提供必要的证明资料。</w:t>
      </w:r>
    </w:p>
    <w:p w14:paraId="4F52E5B7">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2.4.3 监理人应在专用条件约定的授权范围内，处理委托人与承包人所签订合同的变更事宜。如果变更超过授权范围，应以书面形式报委托人批准。</w:t>
      </w:r>
    </w:p>
    <w:p w14:paraId="3A43711A">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在紧急情况下，为了保护财产和人身安全，监理人所发出的指令未能事先报委托人批准时，应在发出指令后的24小时内以书面形式报委托人。</w:t>
      </w:r>
    </w:p>
    <w:p w14:paraId="4856C132">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2.4.4 除专用条件另有约定外，监理人发现承包人的人员不能胜任本职工作的，有权要求承包人予以调换。</w:t>
      </w:r>
    </w:p>
    <w:p w14:paraId="433E715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2.5 提交报告</w:t>
      </w:r>
    </w:p>
    <w:p w14:paraId="4D8E9F5F">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监理人应按专用条件约定的种类、时间和份数向委托人提交监理与相关服务的报告。</w:t>
      </w:r>
    </w:p>
    <w:p w14:paraId="7384E303">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2.6 文件资料</w:t>
      </w:r>
    </w:p>
    <w:p w14:paraId="4C05F2AF">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在本合同履行期内，监理人应在现场保留工作所用的图纸、报告及记录监理工</w:t>
      </w:r>
      <w:r>
        <w:rPr>
          <w:rFonts w:hint="eastAsia" w:ascii="宋体" w:hAnsi="宋体" w:eastAsia="宋体" w:cs="华文新魏"/>
          <w:sz w:val="24"/>
          <w:szCs w:val="24"/>
        </w:rPr>
        <w:t>作的相关文件。工程竣工后，应当按照档案管理规定将监理有关文件归档。</w:t>
      </w:r>
    </w:p>
    <w:p w14:paraId="1B3C0283">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2.7 使用委托人的财产</w:t>
      </w:r>
    </w:p>
    <w:p w14:paraId="6839146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0CFE7AA">
      <w:pPr>
        <w:snapToGrid w:val="0"/>
        <w:spacing w:line="360" w:lineRule="auto"/>
        <w:ind w:firstLine="482" w:firstLineChars="200"/>
        <w:rPr>
          <w:rFonts w:hint="eastAsia" w:ascii="宋体" w:hAnsi="宋体" w:eastAsia="宋体" w:cs="华文新魏"/>
          <w:b/>
          <w:kern w:val="0"/>
          <w:sz w:val="24"/>
          <w:szCs w:val="24"/>
        </w:rPr>
      </w:pPr>
      <w:r>
        <w:rPr>
          <w:rFonts w:hint="eastAsia" w:ascii="宋体" w:hAnsi="宋体" w:eastAsia="宋体" w:cs="华文新魏"/>
          <w:b/>
          <w:kern w:val="0"/>
          <w:sz w:val="24"/>
          <w:szCs w:val="24"/>
        </w:rPr>
        <w:t>3．委托人的义务</w:t>
      </w:r>
    </w:p>
    <w:p w14:paraId="72F74C7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3.1 告知</w:t>
      </w:r>
    </w:p>
    <w:p w14:paraId="143D0D5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委托人应在委托人与承包人签订的合同中明确监理人、总监理工程师和授予项目监理机构的权限。如有变更，应及时通知承包人。</w:t>
      </w:r>
    </w:p>
    <w:p w14:paraId="05352DDB">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3.2 提供资料</w:t>
      </w:r>
    </w:p>
    <w:p w14:paraId="642CD1F8">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委托人应按照附录B约定，无偿向监理人提供工程有关的资料。</w:t>
      </w:r>
      <w:r>
        <w:rPr>
          <w:rFonts w:hint="eastAsia" w:ascii="宋体" w:hAnsi="宋体" w:eastAsia="宋体" w:cs="华文新魏"/>
          <w:sz w:val="24"/>
          <w:szCs w:val="24"/>
        </w:rPr>
        <w:t>在本合同履行过程中，委托人应及时向监理人提供最新的与工程有关的资料。</w:t>
      </w:r>
    </w:p>
    <w:p w14:paraId="268005C4">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3.3 提供工作条件</w:t>
      </w:r>
    </w:p>
    <w:p w14:paraId="1869EE8C">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委托人应为监理人完成监理与相关服务提供必要的条件。</w:t>
      </w:r>
    </w:p>
    <w:p w14:paraId="32F12922">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 xml:space="preserve">3.3.1 </w:t>
      </w:r>
      <w:r>
        <w:rPr>
          <w:rFonts w:hint="eastAsia" w:ascii="宋体" w:hAnsi="宋体" w:eastAsia="宋体" w:cs="华文新魏"/>
          <w:sz w:val="24"/>
          <w:szCs w:val="24"/>
        </w:rPr>
        <w:t>委托人应按照附录B约定，派遣相应的人员，提供房屋、设备，供监理人</w:t>
      </w:r>
      <w:r>
        <w:rPr>
          <w:rFonts w:hint="eastAsia" w:ascii="宋体" w:hAnsi="宋体" w:eastAsia="宋体" w:cs="华文新魏"/>
          <w:kern w:val="0"/>
          <w:sz w:val="24"/>
          <w:szCs w:val="24"/>
        </w:rPr>
        <w:t>无偿</w:t>
      </w:r>
      <w:r>
        <w:rPr>
          <w:rFonts w:hint="eastAsia" w:ascii="宋体" w:hAnsi="宋体" w:eastAsia="宋体" w:cs="华文新魏"/>
          <w:sz w:val="24"/>
          <w:szCs w:val="24"/>
        </w:rPr>
        <w:t>使用。</w:t>
      </w:r>
    </w:p>
    <w:p w14:paraId="68C3C0A3">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 xml:space="preserve">3.3.2 </w:t>
      </w:r>
      <w:r>
        <w:rPr>
          <w:rFonts w:hint="eastAsia" w:ascii="宋体" w:hAnsi="宋体" w:eastAsia="宋体" w:cs="华文新魏"/>
          <w:sz w:val="24"/>
          <w:szCs w:val="24"/>
        </w:rPr>
        <w:t>委托人应负责协调工程建设中所有外部关系，为监理人履行本合同提供必要的外部条件。</w:t>
      </w:r>
    </w:p>
    <w:p w14:paraId="38C20B67">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3.4 委托人代表</w:t>
      </w:r>
    </w:p>
    <w:p w14:paraId="073C2E43">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2AC76A87">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3.5 委托人意见或要求</w:t>
      </w:r>
    </w:p>
    <w:p w14:paraId="3F4E7AA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在本合同约定的监理与相关服务工作范围内，委托人对承包人的任何意见或要求应通知监理人，由监理人向承包人发出相应指令。</w:t>
      </w:r>
    </w:p>
    <w:p w14:paraId="40C37E88">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3.6 答复</w:t>
      </w:r>
    </w:p>
    <w:p w14:paraId="26D9ED8A">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委托人应在专用条件约定的时间内，对监理人以书面形式提交并要求作出决定的事宜，给予书面答复。逾期未答复的，视为委托人认可。</w:t>
      </w:r>
    </w:p>
    <w:p w14:paraId="117AA193">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3.7 支付</w:t>
      </w:r>
    </w:p>
    <w:p w14:paraId="28954119">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委托人应按本合同约定，向监理人支付酬金。</w:t>
      </w:r>
    </w:p>
    <w:p w14:paraId="00EF1482">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4. 违约责任</w:t>
      </w:r>
    </w:p>
    <w:p w14:paraId="6EF26A15">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4.1 监理人的违约责任</w:t>
      </w:r>
    </w:p>
    <w:p w14:paraId="64DCA3EF">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kern w:val="0"/>
          <w:sz w:val="24"/>
          <w:szCs w:val="24"/>
        </w:rPr>
        <w:t>监理人未履行本合同义务的，应承担相应的责任。</w:t>
      </w:r>
    </w:p>
    <w:p w14:paraId="7F89FA63">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4.1.1 因监理人违反本合同约定</w:t>
      </w:r>
      <w:r>
        <w:rPr>
          <w:rFonts w:hint="eastAsia" w:ascii="宋体" w:hAnsi="宋体" w:eastAsia="宋体" w:cs="华文新魏"/>
          <w:sz w:val="24"/>
          <w:szCs w:val="24"/>
        </w:rPr>
        <w:t>给委托人造成损失的，监理人应当赔偿委托人损失</w:t>
      </w:r>
      <w:r>
        <w:rPr>
          <w:rFonts w:hint="eastAsia" w:ascii="宋体" w:hAnsi="宋体" w:eastAsia="宋体" w:cs="华文新魏"/>
          <w:kern w:val="0"/>
          <w:sz w:val="24"/>
          <w:szCs w:val="24"/>
        </w:rPr>
        <w:t>。赔偿金额的确定方法在专用条件中约定。监理人承担部分赔偿责任的，其承担赔偿金额由双方协商确定。</w:t>
      </w:r>
    </w:p>
    <w:p w14:paraId="6B579DC0">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4.1.2 监理人向委托人的索赔不成立时，监理人应赔偿委托人由此发生的费用。</w:t>
      </w:r>
    </w:p>
    <w:p w14:paraId="1B4BBD46">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4.2 委托人的违约责任</w:t>
      </w:r>
    </w:p>
    <w:p w14:paraId="43A8D6E9">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委托人未履行本合同义务的，应承担相应的责任。</w:t>
      </w:r>
    </w:p>
    <w:p w14:paraId="3F497020">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4.2.1 委托人违反本合同约定造成监理人损失的，委托人应予以赔偿。</w:t>
      </w:r>
    </w:p>
    <w:p w14:paraId="7F5F6066">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4.2.2 委托人向监理人的索赔不成立时，应赔偿监理人由此引起的费用。</w:t>
      </w:r>
    </w:p>
    <w:p w14:paraId="09023506">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sz w:val="24"/>
          <w:szCs w:val="24"/>
        </w:rPr>
        <w:t xml:space="preserve">4.2.3 </w:t>
      </w:r>
      <w:r>
        <w:rPr>
          <w:rFonts w:hint="eastAsia" w:ascii="宋体" w:hAnsi="宋体" w:eastAsia="宋体" w:cs="华文新魏"/>
          <w:kern w:val="0"/>
          <w:sz w:val="24"/>
          <w:szCs w:val="24"/>
        </w:rPr>
        <w:t>委托人未能按期支付</w:t>
      </w:r>
      <w:r>
        <w:rPr>
          <w:rFonts w:hint="eastAsia" w:ascii="宋体" w:hAnsi="宋体" w:eastAsia="宋体" w:cs="华文新魏"/>
          <w:sz w:val="24"/>
          <w:szCs w:val="24"/>
        </w:rPr>
        <w:t>酬金</w:t>
      </w:r>
      <w:r>
        <w:rPr>
          <w:rFonts w:hint="eastAsia" w:ascii="宋体" w:hAnsi="宋体" w:eastAsia="宋体" w:cs="华文新魏"/>
          <w:kern w:val="0"/>
          <w:sz w:val="24"/>
          <w:szCs w:val="24"/>
        </w:rPr>
        <w:t>超过28天，应按专用条件约定支付逾期付款利息。</w:t>
      </w:r>
    </w:p>
    <w:p w14:paraId="34B8E658">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4.3 除外责任</w:t>
      </w:r>
    </w:p>
    <w:p w14:paraId="34699C87">
      <w:pPr>
        <w:adjustRightInd w:val="0"/>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因非监理人的原因，且监理人无过错，发生工程质量事故、安全事故、工期延误等造成的损失，监理人不承担赔偿责任。</w:t>
      </w:r>
    </w:p>
    <w:p w14:paraId="52A6C9B9">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kern w:val="0"/>
          <w:sz w:val="24"/>
          <w:szCs w:val="24"/>
        </w:rPr>
        <w:t>因不可抗力导致本合同全部或部分不能履行时，双方各自承担其因此而造成的损失、损害。</w:t>
      </w:r>
    </w:p>
    <w:p w14:paraId="6395A083">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5. 支付</w:t>
      </w:r>
    </w:p>
    <w:p w14:paraId="7E3BA76A">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5.1 </w:t>
      </w:r>
      <w:r>
        <w:rPr>
          <w:rFonts w:hint="eastAsia" w:ascii="宋体" w:hAnsi="宋体" w:eastAsia="宋体" w:cs="华文新魏"/>
          <w:bCs/>
          <w:sz w:val="24"/>
          <w:szCs w:val="24"/>
        </w:rPr>
        <w:t>支付货币</w:t>
      </w:r>
    </w:p>
    <w:p w14:paraId="519287F1">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除专用条件另有约定外，酬金均以人民币支付。涉及外币支付的，所采用的货币种类、比例和汇率在专用条件中约定。</w:t>
      </w:r>
    </w:p>
    <w:p w14:paraId="7D75FAE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5.2 支付申请</w:t>
      </w:r>
    </w:p>
    <w:p w14:paraId="322714EF">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监理人应在本合同约定的每次应付款时间的7天前，向委托人提交支付申请书。支付申请书应当说明当期应付款总额，并列出当期应支付的款项及其金额。</w:t>
      </w:r>
    </w:p>
    <w:p w14:paraId="205AE47A">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 xml:space="preserve"> 5.3 支付酬金</w:t>
      </w:r>
    </w:p>
    <w:p w14:paraId="59FBD304">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支付的酬金包括正常工作酬金、附加工作酬金、合理化建议奖励金额及费用。</w:t>
      </w:r>
    </w:p>
    <w:p w14:paraId="2CDB3139">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  5.4 </w:t>
      </w:r>
      <w:r>
        <w:rPr>
          <w:rFonts w:hint="eastAsia" w:ascii="宋体" w:hAnsi="宋体" w:eastAsia="宋体" w:cs="华文新魏"/>
          <w:bCs/>
          <w:sz w:val="24"/>
          <w:szCs w:val="24"/>
        </w:rPr>
        <w:t>有争议部分的付款</w:t>
      </w:r>
    </w:p>
    <w:p w14:paraId="6FFC1957">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3565234E">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6. 合同生效、变更、暂停、解除与终止</w:t>
      </w:r>
    </w:p>
    <w:p w14:paraId="04083531">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6.1生效</w:t>
      </w:r>
    </w:p>
    <w:p w14:paraId="49ED41B6">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除法律另有规定或者专用条件另有约定外，委托人和监理人的法定代表人或其授权代理人在协议书上签字并盖单位章后本合同生效。</w:t>
      </w:r>
    </w:p>
    <w:p w14:paraId="2DFEC3B4">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6.2</w:t>
      </w:r>
      <w:r>
        <w:rPr>
          <w:rFonts w:hint="eastAsia" w:ascii="宋体" w:hAnsi="宋体" w:eastAsia="宋体" w:cs="华文新魏"/>
          <w:bCs/>
          <w:sz w:val="24"/>
          <w:szCs w:val="24"/>
        </w:rPr>
        <w:t>变更</w:t>
      </w:r>
    </w:p>
    <w:p w14:paraId="21A6890A">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6.2.1 任何一方提出变更请求时，双方经协商一致后可进行变更。</w:t>
      </w:r>
    </w:p>
    <w:p w14:paraId="0CE40466">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28986A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0FEDCEE">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6.2.4合同签订后，遇有与工程相关的法律法规、标准颁布或修订的，双方应遵照执行。由此引起监理与相关服务的范围、时间、酬金变化的，双方应通过协商进行相应调整。</w:t>
      </w:r>
    </w:p>
    <w:p w14:paraId="1C6E556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6.2.5 因非监理人原因造成工程概算投资额或建筑安装工程费增加时，正常工作酬金应作相应调整。调整方法在专用条件中约定。</w:t>
      </w:r>
    </w:p>
    <w:p w14:paraId="4FCF1A12">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6.2.6 因工程规模、监理范围的变化导致监理人的正常工作量减少时，正常工作酬金应作相应调整。调整方法在专用条件中约定。</w:t>
      </w:r>
    </w:p>
    <w:p w14:paraId="5728139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  6.3 暂停与</w:t>
      </w:r>
      <w:r>
        <w:rPr>
          <w:rFonts w:hint="eastAsia" w:ascii="宋体" w:hAnsi="宋体" w:eastAsia="宋体" w:cs="华文新魏"/>
          <w:bCs/>
          <w:sz w:val="24"/>
          <w:szCs w:val="24"/>
        </w:rPr>
        <w:t>解除</w:t>
      </w:r>
    </w:p>
    <w:p w14:paraId="37841C50">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除双方协商一致可以解除本合同外，当一方无正当理由未履行本合同约定的义务时，另一方可以根据本合同约定暂停履行本合同直至解除本合同。</w:t>
      </w:r>
    </w:p>
    <w:p w14:paraId="623EF31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400A4E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因解除本合同或解除监理人的部分义务导致监理人遭受的损失，除依法可以免除责任的情况外，应由委托人予以补偿，补偿金额由双方协商确定。</w:t>
      </w:r>
    </w:p>
    <w:p w14:paraId="47C21851">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解除本合同的协议必须采取书面形式，协议未达成之前，本合同仍然有效。</w:t>
      </w:r>
    </w:p>
    <w:p w14:paraId="7C2BA75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1BF1B6E">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华文新魏"/>
          <w:kern w:val="0"/>
          <w:sz w:val="24"/>
          <w:szCs w:val="24"/>
        </w:rPr>
        <w:t>的</w:t>
      </w:r>
      <w:r>
        <w:rPr>
          <w:rFonts w:hint="eastAsia" w:ascii="宋体" w:hAnsi="宋体" w:eastAsia="宋体" w:cs="华文新魏"/>
          <w:sz w:val="24"/>
          <w:szCs w:val="24"/>
        </w:rPr>
        <w:t>酬金支付至本合同解除日，且应承担第4.2款约定的责任。</w:t>
      </w:r>
    </w:p>
    <w:p w14:paraId="0B8C239B">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华文新魏"/>
          <w:kern w:val="0"/>
          <w:sz w:val="24"/>
          <w:szCs w:val="24"/>
        </w:rPr>
        <w:t>的</w:t>
      </w:r>
      <w:r>
        <w:rPr>
          <w:rFonts w:hint="eastAsia" w:ascii="宋体" w:hAnsi="宋体" w:eastAsia="宋体" w:cs="华文新魏"/>
          <w:sz w:val="24"/>
          <w:szCs w:val="24"/>
        </w:rPr>
        <w:t>酬金支付至</w:t>
      </w:r>
      <w:r>
        <w:rPr>
          <w:rFonts w:hint="eastAsia" w:ascii="宋体" w:hAnsi="宋体" w:eastAsia="宋体" w:cs="华文新魏"/>
          <w:kern w:val="0"/>
          <w:sz w:val="24"/>
          <w:szCs w:val="24"/>
        </w:rPr>
        <w:t>限期改正通知到达监理人之日</w:t>
      </w:r>
      <w:r>
        <w:rPr>
          <w:rFonts w:hint="eastAsia" w:ascii="宋体" w:hAnsi="宋体" w:eastAsia="宋体" w:cs="华文新魏"/>
          <w:sz w:val="24"/>
          <w:szCs w:val="24"/>
        </w:rPr>
        <w:t>，但监理人应承担第4.1款约定的责任。</w:t>
      </w:r>
    </w:p>
    <w:p w14:paraId="1A3EA037">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F952C94">
      <w:pPr>
        <w:snapToGrid w:val="0"/>
        <w:spacing w:line="360" w:lineRule="auto"/>
        <w:ind w:firstLine="480" w:firstLineChars="200"/>
        <w:rPr>
          <w:rFonts w:hint="eastAsia" w:ascii="宋体" w:hAnsi="宋体" w:eastAsia="宋体" w:cs="华文新魏"/>
          <w:kern w:val="0"/>
          <w:sz w:val="24"/>
          <w:szCs w:val="24"/>
        </w:rPr>
      </w:pPr>
      <w:r>
        <w:rPr>
          <w:rFonts w:hint="eastAsia" w:ascii="宋体" w:hAnsi="宋体" w:eastAsia="宋体" w:cs="华文新魏"/>
          <w:sz w:val="24"/>
          <w:szCs w:val="24"/>
        </w:rPr>
        <w:t>6.3.5 因不可抗力致使本合同部分或全部不能履行时，一方应立即通知另一方，可暂停或解除本合同。</w:t>
      </w:r>
    </w:p>
    <w:p w14:paraId="48DC185C">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6.3.6 本合同解除后，本合同约定的有关结算、清理、争议解决方式的条件仍然有效。</w:t>
      </w:r>
    </w:p>
    <w:p w14:paraId="3E9F5F28">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6.4 </w:t>
      </w:r>
      <w:r>
        <w:rPr>
          <w:rFonts w:hint="eastAsia" w:ascii="宋体" w:hAnsi="宋体" w:eastAsia="宋体" w:cs="华文新魏"/>
          <w:bCs/>
          <w:sz w:val="24"/>
          <w:szCs w:val="24"/>
        </w:rPr>
        <w:t>终止</w:t>
      </w:r>
    </w:p>
    <w:p w14:paraId="0312644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以下条件全部满足时，本合同即告终止：</w:t>
      </w:r>
    </w:p>
    <w:p w14:paraId="739E2DCA">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（1）监理人完成本合同约定的全部工作；</w:t>
      </w:r>
    </w:p>
    <w:p w14:paraId="164FA675">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（2）委托人与监理人结清并支付全部酬金。</w:t>
      </w:r>
    </w:p>
    <w:p w14:paraId="08B19BAB">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7. 争议解决</w:t>
      </w:r>
    </w:p>
    <w:p w14:paraId="20AD9556">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7.1</w:t>
      </w:r>
      <w:r>
        <w:rPr>
          <w:rFonts w:hint="eastAsia" w:ascii="宋体" w:hAnsi="宋体" w:eastAsia="宋体" w:cs="华文新魏"/>
          <w:bCs/>
          <w:sz w:val="24"/>
          <w:szCs w:val="24"/>
        </w:rPr>
        <w:t>协商</w:t>
      </w:r>
    </w:p>
    <w:p w14:paraId="3E46D02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双方应本着诚信原则协商解决彼此间的争议。</w:t>
      </w:r>
    </w:p>
    <w:p w14:paraId="3DABF55B">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7.2</w:t>
      </w:r>
      <w:r>
        <w:rPr>
          <w:rFonts w:hint="eastAsia" w:ascii="宋体" w:hAnsi="宋体" w:eastAsia="宋体" w:cs="华文新魏"/>
          <w:bCs/>
          <w:sz w:val="24"/>
          <w:szCs w:val="24"/>
        </w:rPr>
        <w:t>调解</w:t>
      </w:r>
    </w:p>
    <w:p w14:paraId="08F07CB4">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如果双方不能在14天内或双方商定的其他时间内解决本合同争议，可以将其提交给专用条件约定的或事后达成协议的调解人进行调解。</w:t>
      </w:r>
    </w:p>
    <w:p w14:paraId="0CECB44D">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7.3</w:t>
      </w:r>
      <w:r>
        <w:rPr>
          <w:rFonts w:hint="eastAsia" w:ascii="宋体" w:hAnsi="宋体" w:eastAsia="宋体" w:cs="华文新魏"/>
          <w:bCs/>
          <w:sz w:val="24"/>
          <w:szCs w:val="24"/>
        </w:rPr>
        <w:t>仲裁或诉讼</w:t>
      </w:r>
    </w:p>
    <w:p w14:paraId="6FCD9635">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双方均有权不经调解直接向专用条件约定的仲裁机构申请仲裁或向有管辖权的人民法院提起诉讼。</w:t>
      </w:r>
    </w:p>
    <w:p w14:paraId="3D085DD9">
      <w:pPr>
        <w:snapToGrid w:val="0"/>
        <w:spacing w:line="360" w:lineRule="auto"/>
        <w:ind w:firstLine="482" w:firstLineChars="200"/>
        <w:rPr>
          <w:rFonts w:hint="eastAsia" w:ascii="宋体" w:hAnsi="宋体" w:eastAsia="宋体" w:cs="华文新魏"/>
          <w:b/>
          <w:bCs/>
          <w:sz w:val="24"/>
          <w:szCs w:val="24"/>
        </w:rPr>
      </w:pPr>
      <w:r>
        <w:rPr>
          <w:rFonts w:hint="eastAsia" w:ascii="宋体" w:hAnsi="宋体" w:eastAsia="宋体" w:cs="华文新魏"/>
          <w:b/>
          <w:bCs/>
          <w:sz w:val="24"/>
          <w:szCs w:val="24"/>
        </w:rPr>
        <w:t>8. 其他</w:t>
      </w:r>
    </w:p>
    <w:p w14:paraId="05052B92">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8.1 </w:t>
      </w:r>
      <w:r>
        <w:rPr>
          <w:rFonts w:hint="eastAsia" w:ascii="宋体" w:hAnsi="宋体" w:eastAsia="宋体" w:cs="华文新魏"/>
          <w:bCs/>
          <w:sz w:val="24"/>
          <w:szCs w:val="24"/>
        </w:rPr>
        <w:t>外出考察费用</w:t>
      </w:r>
    </w:p>
    <w:p w14:paraId="32653C6F">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经委托人同意，监理人员外出考察发生的费用由委托人审核后支付。</w:t>
      </w:r>
    </w:p>
    <w:p w14:paraId="70CC313C">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8.2 </w:t>
      </w:r>
      <w:r>
        <w:rPr>
          <w:rFonts w:hint="eastAsia" w:ascii="宋体" w:hAnsi="宋体" w:eastAsia="宋体" w:cs="华文新魏"/>
          <w:bCs/>
          <w:sz w:val="24"/>
          <w:szCs w:val="24"/>
        </w:rPr>
        <w:t>检测费用</w:t>
      </w:r>
    </w:p>
    <w:p w14:paraId="6489AC80">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委托人要求监理人进行的材料和设备检测所发生的费用，由委托人支付，支付时间在专用条件中约定。</w:t>
      </w:r>
    </w:p>
    <w:p w14:paraId="10ABA550">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8.3 </w:t>
      </w:r>
      <w:r>
        <w:rPr>
          <w:rFonts w:hint="eastAsia" w:ascii="宋体" w:hAnsi="宋体" w:eastAsia="宋体" w:cs="华文新魏"/>
          <w:bCs/>
          <w:sz w:val="24"/>
          <w:szCs w:val="24"/>
        </w:rPr>
        <w:t>咨询费用</w:t>
      </w:r>
    </w:p>
    <w:p w14:paraId="23F19660">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经委托人同意，根据工程需要由监理人组织的相关咨询论证会以及聘请相关专家等发生的费用由委托人支付，支付时间在专用条件中约定。</w:t>
      </w:r>
    </w:p>
    <w:p w14:paraId="0622B014">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8.4 </w:t>
      </w:r>
      <w:r>
        <w:rPr>
          <w:rFonts w:hint="eastAsia" w:ascii="宋体" w:hAnsi="宋体" w:eastAsia="宋体" w:cs="华文新魏"/>
          <w:bCs/>
          <w:sz w:val="24"/>
          <w:szCs w:val="24"/>
        </w:rPr>
        <w:t>奖励</w:t>
      </w:r>
    </w:p>
    <w:p w14:paraId="7BC9A283">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016C8516">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8.5 </w:t>
      </w:r>
      <w:r>
        <w:rPr>
          <w:rFonts w:hint="eastAsia" w:ascii="宋体" w:hAnsi="宋体" w:eastAsia="宋体" w:cs="华文新魏"/>
          <w:bCs/>
          <w:sz w:val="24"/>
          <w:szCs w:val="24"/>
        </w:rPr>
        <w:t>守法诚信</w:t>
      </w:r>
    </w:p>
    <w:p w14:paraId="3B3A5C75">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监理人及其工作人员不得从与实施工程有关的第三方处获得任何经济利益。</w:t>
      </w:r>
    </w:p>
    <w:p w14:paraId="48F9C893">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8.6 </w:t>
      </w:r>
      <w:r>
        <w:rPr>
          <w:rFonts w:hint="eastAsia" w:ascii="宋体" w:hAnsi="宋体" w:eastAsia="宋体" w:cs="华文新魏"/>
          <w:bCs/>
          <w:sz w:val="24"/>
          <w:szCs w:val="24"/>
        </w:rPr>
        <w:t>保密</w:t>
      </w:r>
    </w:p>
    <w:p w14:paraId="31908D10">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双方不得泄露对方申明的保密资料，亦不得泄露与实施工程有关的第三方所提供的保密资料，保密事项在专用条件中约定。</w:t>
      </w:r>
    </w:p>
    <w:p w14:paraId="11807A9A">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8.7 </w:t>
      </w:r>
      <w:r>
        <w:rPr>
          <w:rFonts w:hint="eastAsia" w:ascii="宋体" w:hAnsi="宋体" w:eastAsia="宋体" w:cs="华文新魏"/>
          <w:bCs/>
          <w:sz w:val="24"/>
          <w:szCs w:val="24"/>
        </w:rPr>
        <w:t>通知</w:t>
      </w:r>
    </w:p>
    <w:p w14:paraId="08EC2CFB">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本合同涉及的通知均应当采用书面形式，并在送达对方时生效，收件人应书面签收。</w:t>
      </w:r>
    </w:p>
    <w:p w14:paraId="67865426">
      <w:pPr>
        <w:snapToGrid w:val="0"/>
        <w:spacing w:line="360" w:lineRule="auto"/>
        <w:ind w:firstLine="480" w:firstLineChars="200"/>
        <w:rPr>
          <w:rFonts w:hint="eastAsia" w:ascii="宋体" w:hAnsi="宋体" w:eastAsia="宋体" w:cs="华文新魏"/>
          <w:bCs/>
          <w:sz w:val="24"/>
          <w:szCs w:val="24"/>
        </w:rPr>
      </w:pPr>
      <w:r>
        <w:rPr>
          <w:rFonts w:hint="eastAsia" w:ascii="宋体" w:hAnsi="宋体" w:eastAsia="宋体" w:cs="华文新魏"/>
          <w:sz w:val="24"/>
          <w:szCs w:val="24"/>
        </w:rPr>
        <w:t xml:space="preserve">8.8 </w:t>
      </w:r>
      <w:r>
        <w:rPr>
          <w:rFonts w:hint="eastAsia" w:ascii="宋体" w:hAnsi="宋体" w:eastAsia="宋体" w:cs="华文新魏"/>
          <w:bCs/>
          <w:sz w:val="24"/>
          <w:szCs w:val="24"/>
        </w:rPr>
        <w:t>著作权</w:t>
      </w:r>
    </w:p>
    <w:p w14:paraId="27573423">
      <w:pPr>
        <w:adjustRightInd w:val="0"/>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监理人对其编制的文件拥有著作权。</w:t>
      </w:r>
    </w:p>
    <w:p w14:paraId="5777DFA1">
      <w:pPr>
        <w:snapToGrid w:val="0"/>
        <w:spacing w:line="360" w:lineRule="auto"/>
        <w:ind w:firstLine="480" w:firstLineChars="200"/>
        <w:rPr>
          <w:rFonts w:hint="eastAsia" w:ascii="宋体" w:hAnsi="宋体" w:eastAsia="宋体" w:cs="华文新魏"/>
          <w:sz w:val="24"/>
          <w:szCs w:val="24"/>
        </w:rPr>
      </w:pPr>
      <w:r>
        <w:rPr>
          <w:rFonts w:hint="eastAsia" w:ascii="宋体" w:hAnsi="宋体" w:eastAsia="宋体" w:cs="华文新魏"/>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CCB172E">
      <w:pPr>
        <w:pageBreakBefore/>
        <w:spacing w:line="360" w:lineRule="auto"/>
        <w:jc w:val="center"/>
        <w:outlineLvl w:val="1"/>
        <w:rPr>
          <w:rFonts w:hint="eastAsia" w:ascii="宋体" w:hAnsi="宋体" w:cs="华文新魏"/>
          <w:b/>
          <w:sz w:val="32"/>
          <w:szCs w:val="32"/>
        </w:rPr>
      </w:pPr>
      <w:r>
        <w:rPr>
          <w:rFonts w:hint="eastAsia" w:ascii="宋体" w:hAnsi="宋体" w:cs="华文新魏"/>
          <w:b/>
          <w:sz w:val="32"/>
          <w:szCs w:val="32"/>
        </w:rPr>
        <w:t>第三部分  专用条件</w:t>
      </w:r>
    </w:p>
    <w:p w14:paraId="20CD2C1C">
      <w:pPr>
        <w:adjustRightInd w:val="0"/>
        <w:snapToGrid w:val="0"/>
        <w:spacing w:line="360" w:lineRule="auto"/>
        <w:ind w:firstLine="482" w:firstLineChars="200"/>
        <w:rPr>
          <w:rFonts w:hint="eastAsia" w:ascii="宋体" w:hAnsi="宋体" w:cs="华文新魏"/>
          <w:b/>
          <w:sz w:val="24"/>
          <w:szCs w:val="24"/>
        </w:rPr>
      </w:pPr>
      <w:r>
        <w:rPr>
          <w:rFonts w:hint="eastAsia" w:ascii="宋体" w:hAnsi="宋体" w:cs="华文新魏"/>
          <w:b/>
          <w:sz w:val="24"/>
          <w:szCs w:val="24"/>
        </w:rPr>
        <w:t>1. 定义与解释</w:t>
      </w:r>
    </w:p>
    <w:p w14:paraId="7A21E431">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 xml:space="preserve">    1.2  解释</w:t>
      </w:r>
    </w:p>
    <w:p w14:paraId="013C2A95">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1.2.1 本合同文件除使用中文外，还可用</w:t>
      </w:r>
      <w:r>
        <w:rPr>
          <w:rFonts w:hint="eastAsia" w:ascii="宋体" w:hAnsi="宋体" w:cs="华文新魏"/>
          <w:sz w:val="24"/>
          <w:szCs w:val="24"/>
          <w:u w:val="single"/>
        </w:rPr>
        <w:t xml:space="preserve"> / </w:t>
      </w:r>
      <w:r>
        <w:rPr>
          <w:rFonts w:hint="eastAsia" w:ascii="宋体" w:hAnsi="宋体" w:cs="华文新魏"/>
          <w:sz w:val="24"/>
          <w:szCs w:val="24"/>
        </w:rPr>
        <w:t>。</w:t>
      </w:r>
    </w:p>
    <w:p w14:paraId="7C3A567D">
      <w:pPr>
        <w:adjustRightInd w:val="0"/>
        <w:snapToGrid w:val="0"/>
        <w:spacing w:line="360" w:lineRule="auto"/>
        <w:ind w:firstLine="480" w:firstLineChars="200"/>
        <w:rPr>
          <w:rFonts w:hint="eastAsia" w:ascii="宋体" w:hAnsi="宋体" w:cs="华文新魏"/>
          <w:sz w:val="24"/>
          <w:szCs w:val="24"/>
          <w:u w:val="single"/>
        </w:rPr>
      </w:pPr>
      <w:r>
        <w:rPr>
          <w:rFonts w:hint="eastAsia" w:ascii="宋体" w:hAnsi="宋体" w:cs="华文新魏"/>
          <w:sz w:val="24"/>
          <w:szCs w:val="24"/>
        </w:rPr>
        <w:t>1.2.2 约定本合同文件的解释顺序为：</w:t>
      </w:r>
      <w:r>
        <w:rPr>
          <w:rFonts w:hint="eastAsia" w:ascii="宋体" w:hAnsi="宋体" w:cs="华文新魏"/>
          <w:sz w:val="24"/>
          <w:szCs w:val="24"/>
          <w:u w:val="single"/>
        </w:rPr>
        <w:t>（1）委托人与监理人签订的补充条款、承诺书（如有）；（2）协议书；（3）成交通知书；（4）专用条件及附录；（5）通用条件；（6）竞争性磋商文件；（7）磋商响应文件。</w:t>
      </w:r>
    </w:p>
    <w:p w14:paraId="6514FABC">
      <w:pPr>
        <w:adjustRightInd w:val="0"/>
        <w:snapToGrid w:val="0"/>
        <w:spacing w:line="360" w:lineRule="auto"/>
        <w:ind w:firstLine="480" w:firstLineChars="200"/>
        <w:rPr>
          <w:rFonts w:hint="eastAsia" w:ascii="宋体" w:hAnsi="宋体" w:cs="华文新魏"/>
          <w:sz w:val="24"/>
          <w:szCs w:val="24"/>
          <w:u w:val="single"/>
        </w:rPr>
      </w:pPr>
      <w:r>
        <w:rPr>
          <w:rFonts w:hint="eastAsia" w:ascii="宋体" w:hAnsi="宋体" w:cs="华文新魏"/>
          <w:sz w:val="24"/>
          <w:szCs w:val="24"/>
          <w:u w:val="single"/>
        </w:rPr>
        <w:t>双方签订的补充协议与其他文件发生矛盾或歧义时，属于同一类内容的文件，应以最新签署的为准。</w:t>
      </w:r>
    </w:p>
    <w:p w14:paraId="70E3F74E">
      <w:pPr>
        <w:adjustRightInd w:val="0"/>
        <w:snapToGrid w:val="0"/>
        <w:spacing w:line="360" w:lineRule="auto"/>
        <w:ind w:firstLine="482" w:firstLineChars="200"/>
        <w:rPr>
          <w:rFonts w:hint="eastAsia" w:ascii="宋体" w:hAnsi="宋体" w:cs="华文新魏"/>
          <w:b/>
          <w:sz w:val="24"/>
          <w:szCs w:val="24"/>
        </w:rPr>
      </w:pPr>
      <w:r>
        <w:rPr>
          <w:rFonts w:hint="eastAsia" w:ascii="宋体" w:hAnsi="宋体" w:cs="华文新魏"/>
          <w:b/>
          <w:sz w:val="24"/>
          <w:szCs w:val="24"/>
        </w:rPr>
        <w:t>2. 监理人义务</w:t>
      </w:r>
    </w:p>
    <w:p w14:paraId="74935296">
      <w:pPr>
        <w:adjustRightInd w:val="0"/>
        <w:snapToGrid w:val="0"/>
        <w:spacing w:line="360" w:lineRule="auto"/>
        <w:ind w:firstLine="480" w:firstLineChars="200"/>
        <w:rPr>
          <w:rFonts w:hint="eastAsia" w:ascii="宋体" w:hAnsi="宋体" w:cs="华文新魏"/>
          <w:sz w:val="24"/>
          <w:szCs w:val="24"/>
        </w:rPr>
      </w:pPr>
      <w:r>
        <w:rPr>
          <w:rFonts w:hint="eastAsia" w:ascii="宋体" w:hAnsi="宋体" w:cs="华文新魏"/>
          <w:sz w:val="24"/>
          <w:szCs w:val="24"/>
        </w:rPr>
        <w:t>2.1 监理的范围和</w:t>
      </w:r>
      <w:r>
        <w:rPr>
          <w:rFonts w:hint="eastAsia" w:ascii="宋体" w:hAnsi="宋体" w:cs="华文新魏"/>
          <w:bCs/>
          <w:sz w:val="24"/>
          <w:szCs w:val="24"/>
        </w:rPr>
        <w:t>内容</w:t>
      </w:r>
    </w:p>
    <w:p w14:paraId="52D42A05">
      <w:pPr>
        <w:autoSpaceDE w:val="0"/>
        <w:autoSpaceDN w:val="0"/>
        <w:adjustRightInd w:val="0"/>
        <w:snapToGrid w:val="0"/>
        <w:spacing w:line="360" w:lineRule="auto"/>
        <w:ind w:firstLine="480" w:firstLineChars="200"/>
        <w:jc w:val="left"/>
        <w:rPr>
          <w:rFonts w:hint="eastAsia" w:ascii="宋体" w:hAnsi="宋体"/>
          <w:b/>
          <w:bCs/>
          <w:sz w:val="24"/>
          <w:u w:val="single"/>
          <w:lang w:val="zh-CN"/>
        </w:rPr>
      </w:pPr>
      <w:r>
        <w:rPr>
          <w:rFonts w:hint="eastAsia" w:ascii="宋体" w:hAnsi="宋体" w:cs="华文新魏"/>
          <w:sz w:val="24"/>
          <w:szCs w:val="24"/>
        </w:rPr>
        <w:t>2.1.1 监</w:t>
      </w:r>
      <w:r>
        <w:rPr>
          <w:rFonts w:hint="eastAsia" w:ascii="宋体" w:hAnsi="宋体" w:cs="宋体"/>
          <w:sz w:val="24"/>
          <w:szCs w:val="24"/>
        </w:rPr>
        <w:t>理范围包括：</w:t>
      </w:r>
      <w:r>
        <w:rPr>
          <w:rFonts w:hint="eastAsia" w:ascii="等线" w:hAnsi="等线" w:eastAsia="宋体" w:cs="Arial"/>
          <w:color w:val="auto"/>
          <w:kern w:val="0"/>
          <w:sz w:val="24"/>
          <w:u w:val="single"/>
        </w:rPr>
        <w:t>太平兴国教寺大殿修缮保护工程</w:t>
      </w:r>
      <w:r>
        <w:rPr>
          <w:rFonts w:hint="eastAsia" w:ascii="等线" w:hAnsi="等线" w:cs="Arial"/>
          <w:color w:val="auto"/>
          <w:kern w:val="0"/>
          <w:sz w:val="24"/>
          <w:u w:val="single"/>
        </w:rPr>
        <w:t>施工准备阶段、施工阶段、竣工验收和保修阶段全过程监理。协助业主方办理图纸审查和各项报批工作，对工程进行质量、进度、投资三大控制和合同管理、信息管理、安全生产管理、文明施工管理、组织协调施工现场各方关系及工程竣工资料审核、竣工结算初审等。</w:t>
      </w:r>
    </w:p>
    <w:p w14:paraId="305CE074">
      <w:pPr>
        <w:snapToGrid w:val="0"/>
        <w:spacing w:line="360" w:lineRule="auto"/>
        <w:ind w:firstLine="480" w:firstLineChars="200"/>
        <w:rPr>
          <w:rFonts w:hint="eastAsia" w:ascii="宋体" w:hAnsi="宋体" w:cs="宋体"/>
          <w:bCs/>
          <w:sz w:val="24"/>
          <w:szCs w:val="24"/>
          <w:u w:val="single"/>
        </w:rPr>
      </w:pPr>
      <w:r>
        <w:rPr>
          <w:rFonts w:hint="eastAsia" w:ascii="宋体" w:hAnsi="宋体" w:cs="宋体"/>
          <w:kern w:val="0"/>
          <w:sz w:val="24"/>
        </w:rPr>
        <w:t>监理工作内容：</w:t>
      </w:r>
      <w:r>
        <w:rPr>
          <w:rFonts w:hint="eastAsia" w:ascii="宋体" w:hAnsi="宋体" w:cs="宋体"/>
          <w:bCs/>
          <w:sz w:val="24"/>
          <w:szCs w:val="24"/>
          <w:u w:val="single"/>
        </w:rPr>
        <w:t>同监理范围。</w:t>
      </w:r>
    </w:p>
    <w:p w14:paraId="761B856C">
      <w:pPr>
        <w:snapToGrid w:val="0"/>
        <w:spacing w:line="360" w:lineRule="auto"/>
        <w:ind w:firstLine="480" w:firstLineChars="200"/>
        <w:rPr>
          <w:rFonts w:hint="eastAsia" w:ascii="宋体" w:hAnsi="宋体" w:cs="宋体"/>
          <w:bCs/>
          <w:sz w:val="24"/>
          <w:szCs w:val="24"/>
          <w:u w:val="single"/>
        </w:rPr>
      </w:pPr>
      <w:r>
        <w:rPr>
          <w:rFonts w:hint="eastAsia" w:ascii="宋体" w:hAnsi="宋体" w:cs="宋体"/>
          <w:kern w:val="0"/>
          <w:sz w:val="24"/>
        </w:rPr>
        <w:t>监理服务期：</w:t>
      </w:r>
      <w:r>
        <w:rPr>
          <w:rFonts w:hint="eastAsia" w:ascii="宋体" w:hAnsi="宋体" w:cs="宋体"/>
          <w:kern w:val="0"/>
          <w:sz w:val="24"/>
          <w:u w:val="single"/>
        </w:rPr>
        <w:t>自施工准备阶段至保修阶段结束。如工期延长，费用不另增加。</w:t>
      </w:r>
    </w:p>
    <w:p w14:paraId="18DA84C9">
      <w:pPr>
        <w:widowControl/>
        <w:snapToGrid w:val="0"/>
        <w:spacing w:line="360" w:lineRule="auto"/>
        <w:ind w:firstLine="480" w:firstLineChars="200"/>
        <w:rPr>
          <w:rFonts w:hint="eastAsia" w:ascii="宋体" w:hAnsi="宋体" w:cs="宋体"/>
          <w:sz w:val="24"/>
        </w:rPr>
      </w:pPr>
      <w:r>
        <w:rPr>
          <w:rFonts w:hint="eastAsia" w:ascii="宋体" w:hAnsi="宋体" w:cs="宋体"/>
          <w:kern w:val="0"/>
          <w:sz w:val="24"/>
        </w:rPr>
        <w:t>2.1.2 监理工作内容还包括：</w:t>
      </w:r>
    </w:p>
    <w:p w14:paraId="1224D2F0">
      <w:pPr>
        <w:widowControl/>
        <w:snapToGrid w:val="0"/>
        <w:spacing w:line="360" w:lineRule="auto"/>
        <w:ind w:firstLine="480" w:firstLineChars="200"/>
        <w:outlineLvl w:val="9"/>
        <w:rPr>
          <w:rFonts w:hint="eastAsia" w:ascii="宋体" w:hAnsi="宋体" w:cs="宋体"/>
          <w:sz w:val="24"/>
          <w:u w:val="single"/>
        </w:rPr>
      </w:pPr>
      <w:bookmarkStart w:id="84" w:name="_Toc85897722"/>
      <w:bookmarkStart w:id="85" w:name="_Toc80795199"/>
      <w:bookmarkStart w:id="86" w:name="_Toc80795339"/>
      <w:bookmarkStart w:id="87" w:name="_Toc77608800"/>
      <w:bookmarkStart w:id="88" w:name="_Toc77608640"/>
      <w:r>
        <w:rPr>
          <w:rFonts w:hint="eastAsia" w:ascii="宋体" w:hAnsi="宋体" w:cs="宋体"/>
          <w:sz w:val="24"/>
          <w:u w:val="single"/>
        </w:rPr>
        <w:t>（1）协助委托人进行设计图纸审查工作，凭借自身的技能和经验，根据本地的实际情况，为设计院提供建设性改进意见，并协调市有关部门完成各项报批工作；</w:t>
      </w:r>
      <w:bookmarkEnd w:id="84"/>
      <w:bookmarkEnd w:id="85"/>
      <w:bookmarkEnd w:id="86"/>
      <w:bookmarkEnd w:id="87"/>
      <w:bookmarkEnd w:id="88"/>
    </w:p>
    <w:p w14:paraId="29BCF258">
      <w:pPr>
        <w:widowControl/>
        <w:snapToGrid w:val="0"/>
        <w:spacing w:line="360" w:lineRule="auto"/>
        <w:ind w:firstLine="480" w:firstLineChars="200"/>
        <w:outlineLvl w:val="9"/>
        <w:rPr>
          <w:rFonts w:hint="eastAsia" w:ascii="宋体" w:hAnsi="宋体" w:cs="宋体"/>
          <w:sz w:val="24"/>
          <w:u w:val="single"/>
        </w:rPr>
      </w:pPr>
      <w:bookmarkStart w:id="89" w:name="_Toc77608801"/>
      <w:bookmarkStart w:id="90" w:name="_Toc77608641"/>
      <w:bookmarkStart w:id="91" w:name="_Toc80795200"/>
      <w:bookmarkStart w:id="92" w:name="_Toc80795340"/>
      <w:bookmarkStart w:id="93" w:name="_Toc85897723"/>
      <w:r>
        <w:rPr>
          <w:rFonts w:hint="eastAsia" w:ascii="宋体" w:hAnsi="宋体" w:cs="宋体"/>
          <w:sz w:val="24"/>
          <w:u w:val="single"/>
        </w:rPr>
        <w:t>（2）审核承包单位施工组织设计和施工方案，并督促检查承包单位按规范、规程、标准及图纸进行施工。</w:t>
      </w:r>
      <w:bookmarkEnd w:id="89"/>
      <w:bookmarkEnd w:id="90"/>
      <w:bookmarkEnd w:id="91"/>
      <w:bookmarkEnd w:id="92"/>
      <w:bookmarkEnd w:id="93"/>
    </w:p>
    <w:p w14:paraId="50A9D370">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（3）协助承包单位进行工程前期和外部管线的协调工作以及审核承包单位的各项施工准备工作；</w:t>
      </w:r>
    </w:p>
    <w:p w14:paraId="1E2155BE">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4）审查督促承包单位施工管理制度、质量管理、安全管理和质量保证体系，确保体系（及制度）的建立、健全和实施。负责施工现场的安全生产管理工作，按相关要求进行管理，督促检查并考核施工单位安全防护措施及设备满足施工要求，若发生工程安全事故，参与分析及处理工程安全事故的全过程；</w:t>
      </w:r>
    </w:p>
    <w:p w14:paraId="7FE31CA2">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（5）监理人员应熟悉及消化各专业图纸，了解设计要求、意图。协助组织设计交底、施工图纸会审及审查设计变更；</w:t>
      </w:r>
    </w:p>
    <w:p w14:paraId="46CE5F0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（6）审核承包单位提出的分包单位的资质；</w:t>
      </w:r>
    </w:p>
    <w:p w14:paraId="76213449">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（7）实施施工单位的质量、进度、投资、安全四大控制，工程合同和信息管理及工程中的组织协调工作；</w:t>
      </w:r>
    </w:p>
    <w:p w14:paraId="72DFC80E">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（8）复核计算已完工程量，对工程变更和技术核定调整的工程进行初步审核，签署工程付款凭证；并对结算进行初审；</w:t>
      </w:r>
    </w:p>
    <w:p w14:paraId="0E0AC4E3">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（9）审查工程使用的原材料、半成品、成品和设备质量，按程序进行见证取样、送样、封样。同时配合业主考察设备供应，进场设备开箱检验及安装调试确认；</w:t>
      </w:r>
    </w:p>
    <w:p w14:paraId="4E2FFF6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（10）按时向业主提供形象进度报告，每月向业主提交监理月报；</w:t>
      </w:r>
    </w:p>
    <w:p w14:paraId="2266AC9A">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（11）分部、分项工程质量签证，组织基础、结构中验和竣工预验收，并提出工程质量评估报告，协助业主组织竣工验收，办理竣工资料备案手续；</w:t>
      </w:r>
    </w:p>
    <w:p w14:paraId="57F845AB">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w:t>
      </w:r>
    </w:p>
    <w:p w14:paraId="6A959406">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（13）负责竣工图和各项工程质量资料的审查，督促施工单位完成资料的归档工作；</w:t>
      </w:r>
    </w:p>
    <w:p w14:paraId="075CA165">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（14）国家、省、市规定监理工作的内容。</w:t>
      </w:r>
    </w:p>
    <w:p w14:paraId="07A852C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（15）安全文明施工要求：</w:t>
      </w:r>
    </w:p>
    <w:p w14:paraId="5F7D0AF0">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（16）竣工验收工作：</w:t>
      </w:r>
    </w:p>
    <w:p w14:paraId="5B19872E">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17）工程移交及保修要求：在该项目缺陷责任期满之前，监理人需协助建设单位完成项目的移交工作，如果责任期满之后，项目仍未能按时移交，则监理人仍需承担后续的监理服务，但产生的监理费建设单位不予另行支付；</w:t>
      </w:r>
    </w:p>
    <w:p w14:paraId="7D63E26C">
      <w:pPr>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（18）国家、省、市规定监理工作的内容。</w:t>
      </w:r>
    </w:p>
    <w:p w14:paraId="7BF24CF4">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2.2 监理与相关服务依据</w:t>
      </w:r>
    </w:p>
    <w:p w14:paraId="197F396F">
      <w:pPr>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2.2.1 监理依据包括：</w:t>
      </w:r>
      <w:r>
        <w:rPr>
          <w:rFonts w:hint="eastAsia" w:ascii="宋体" w:hAnsi="宋体" w:cs="宋体"/>
          <w:kern w:val="0"/>
          <w:sz w:val="24"/>
          <w:u w:val="single"/>
        </w:rPr>
        <w:t>《中华人民共和国民法典》、《中华人民共和国建筑法》、《中华人民共和国招</w:t>
      </w:r>
      <w:r>
        <w:rPr>
          <w:rFonts w:hint="eastAsia" w:ascii="宋体" w:hAnsi="宋体" w:cs="宋体"/>
          <w:kern w:val="0"/>
          <w:sz w:val="24"/>
          <w:u w:val="single"/>
          <w:lang w:eastAsia="zh-CN"/>
        </w:rPr>
        <w:t>标</w:t>
      </w:r>
      <w:bookmarkStart w:id="114" w:name="_GoBack"/>
      <w:bookmarkEnd w:id="114"/>
      <w:r>
        <w:rPr>
          <w:rFonts w:hint="eastAsia" w:ascii="宋体" w:hAnsi="宋体" w:cs="宋体"/>
          <w:kern w:val="0"/>
          <w:sz w:val="24"/>
          <w:u w:val="single"/>
        </w:rPr>
        <w:t>投标法》、《建筑工程质量管理条例》、《中华人民共和国文物保护法》、《中华人民共和国文物保护法实施条例》、《文物保护工程管理办法》等现行国家法律。</w:t>
      </w:r>
    </w:p>
    <w:p w14:paraId="40CB167D">
      <w:pPr>
        <w:widowControl/>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2.2.2 相关服务依据包括：</w:t>
      </w:r>
      <w:r>
        <w:rPr>
          <w:rFonts w:hint="eastAsia" w:ascii="宋体" w:hAnsi="宋体" w:cs="宋体"/>
          <w:kern w:val="0"/>
          <w:sz w:val="24"/>
          <w:u w:val="single"/>
        </w:rPr>
        <w:t>（1）该工程项目的上级各部门的批准文件；（2）国家有关法律、法规、规程、标准及省市有关规定；（3）本工程设计文件、施工图纸、工程地质勘探报告、设计变更通知单、设计交底、答疑和图纸会审纪要等其他有关技术文件；（4）本工程的监理合同</w:t>
      </w:r>
      <w:r>
        <w:rPr>
          <w:rFonts w:hint="eastAsia" w:ascii="宋体" w:hAnsi="宋体" w:cs="宋体"/>
          <w:sz w:val="24"/>
          <w:u w:val="single"/>
        </w:rPr>
        <w:t>、</w:t>
      </w:r>
      <w:r>
        <w:rPr>
          <w:rFonts w:hint="eastAsia" w:ascii="宋体" w:hAnsi="宋体" w:cs="宋体"/>
          <w:kern w:val="0"/>
          <w:sz w:val="24"/>
          <w:u w:val="single"/>
        </w:rPr>
        <w:t>工程施工合同以及其他合同组成文件；（5）经业主认可的监理大纲、监理规划和监理实施细则及施工组织设计、施工方案等；（6）业主签发的工程监理委托书；（7）国家所有现行的工程建设规范和质量验收规范及检验评定标准；（8）其它：工程实施过程中的有关会议纪要、设计变更等。</w:t>
      </w:r>
    </w:p>
    <w:p w14:paraId="4A2A97F8">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2.3 项目监理机构和人员</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906"/>
        <w:gridCol w:w="940"/>
        <w:gridCol w:w="4186"/>
      </w:tblGrid>
      <w:tr w14:paraId="7193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4" w:type="pct"/>
            <w:tcBorders>
              <w:top w:val="single" w:color="auto" w:sz="4" w:space="0"/>
              <w:left w:val="single" w:color="auto" w:sz="4" w:space="0"/>
              <w:bottom w:val="single" w:color="auto" w:sz="4" w:space="0"/>
              <w:right w:val="single" w:color="auto" w:sz="4" w:space="0"/>
            </w:tcBorders>
            <w:vAlign w:val="center"/>
          </w:tcPr>
          <w:p w14:paraId="5F14E7C6">
            <w:pPr>
              <w:spacing w:line="360" w:lineRule="auto"/>
              <w:ind w:firstLine="200"/>
              <w:jc w:val="center"/>
              <w:rPr>
                <w:rFonts w:hint="eastAsia" w:ascii="宋体" w:hAnsi="宋体" w:cs="宋体"/>
                <w:kern w:val="0"/>
                <w:sz w:val="24"/>
              </w:rPr>
            </w:pPr>
            <w:r>
              <w:rPr>
                <w:rFonts w:hint="eastAsia" w:ascii="宋体" w:hAnsi="宋体" w:cs="宋体"/>
                <w:kern w:val="0"/>
                <w:sz w:val="24"/>
              </w:rPr>
              <w:t>岗位</w:t>
            </w:r>
          </w:p>
        </w:tc>
        <w:tc>
          <w:tcPr>
            <w:tcW w:w="531" w:type="pct"/>
            <w:tcBorders>
              <w:top w:val="single" w:color="auto" w:sz="4" w:space="0"/>
              <w:left w:val="single" w:color="auto" w:sz="4" w:space="0"/>
              <w:bottom w:val="single" w:color="auto" w:sz="4" w:space="0"/>
              <w:right w:val="single" w:color="auto" w:sz="4" w:space="0"/>
            </w:tcBorders>
            <w:vAlign w:val="center"/>
          </w:tcPr>
          <w:p w14:paraId="400C793C">
            <w:pPr>
              <w:spacing w:line="360" w:lineRule="auto"/>
              <w:jc w:val="center"/>
              <w:rPr>
                <w:rFonts w:hint="eastAsia" w:ascii="宋体" w:hAnsi="宋体" w:cs="宋体"/>
                <w:kern w:val="0"/>
                <w:sz w:val="24"/>
              </w:rPr>
            </w:pPr>
            <w:r>
              <w:rPr>
                <w:rFonts w:hint="eastAsia" w:ascii="宋体" w:hAnsi="宋体" w:cs="宋体"/>
                <w:kern w:val="0"/>
                <w:sz w:val="24"/>
              </w:rPr>
              <w:t>姓名</w:t>
            </w:r>
          </w:p>
        </w:tc>
        <w:tc>
          <w:tcPr>
            <w:tcW w:w="551" w:type="pct"/>
            <w:tcBorders>
              <w:top w:val="single" w:color="auto" w:sz="4" w:space="0"/>
              <w:left w:val="single" w:color="auto" w:sz="4" w:space="0"/>
              <w:bottom w:val="single" w:color="auto" w:sz="4" w:space="0"/>
              <w:right w:val="single" w:color="auto" w:sz="4" w:space="0"/>
            </w:tcBorders>
            <w:vAlign w:val="center"/>
          </w:tcPr>
          <w:p w14:paraId="3993D8A0">
            <w:pPr>
              <w:spacing w:line="360" w:lineRule="auto"/>
              <w:jc w:val="center"/>
              <w:rPr>
                <w:rFonts w:hint="eastAsia" w:ascii="宋体" w:hAnsi="宋体" w:cs="宋体"/>
                <w:kern w:val="0"/>
                <w:sz w:val="24"/>
              </w:rPr>
            </w:pPr>
            <w:r>
              <w:rPr>
                <w:rFonts w:hint="eastAsia" w:ascii="宋体" w:hAnsi="宋体" w:cs="宋体"/>
                <w:kern w:val="0"/>
                <w:sz w:val="24"/>
              </w:rPr>
              <w:t>年龄</w:t>
            </w:r>
          </w:p>
        </w:tc>
        <w:tc>
          <w:tcPr>
            <w:tcW w:w="2452" w:type="pct"/>
            <w:tcBorders>
              <w:top w:val="single" w:color="auto" w:sz="4" w:space="0"/>
              <w:left w:val="single" w:color="auto" w:sz="4" w:space="0"/>
              <w:bottom w:val="single" w:color="auto" w:sz="4" w:space="0"/>
              <w:right w:val="single" w:color="auto" w:sz="4" w:space="0"/>
            </w:tcBorders>
            <w:vAlign w:val="center"/>
          </w:tcPr>
          <w:p w14:paraId="77EA4631">
            <w:pPr>
              <w:spacing w:line="360" w:lineRule="auto"/>
              <w:ind w:firstLine="200"/>
              <w:jc w:val="center"/>
              <w:rPr>
                <w:rFonts w:hint="eastAsia" w:ascii="宋体" w:hAnsi="宋体" w:cs="宋体"/>
                <w:kern w:val="0"/>
                <w:sz w:val="24"/>
              </w:rPr>
            </w:pPr>
            <w:r>
              <w:rPr>
                <w:rFonts w:hint="eastAsia" w:ascii="宋体" w:hAnsi="宋体" w:cs="宋体"/>
                <w:kern w:val="0"/>
                <w:sz w:val="24"/>
              </w:rPr>
              <w:t>上岗资格、职称</w:t>
            </w:r>
          </w:p>
        </w:tc>
      </w:tr>
      <w:tr w14:paraId="0F6F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tcBorders>
              <w:top w:val="single" w:color="auto" w:sz="4" w:space="0"/>
              <w:left w:val="single" w:color="auto" w:sz="4" w:space="0"/>
              <w:bottom w:val="single" w:color="auto" w:sz="4" w:space="0"/>
              <w:right w:val="single" w:color="auto" w:sz="4" w:space="0"/>
            </w:tcBorders>
            <w:vAlign w:val="center"/>
          </w:tcPr>
          <w:p w14:paraId="4BFAB34D">
            <w:pPr>
              <w:spacing w:line="360" w:lineRule="auto"/>
              <w:ind w:firstLine="200"/>
              <w:jc w:val="center"/>
              <w:rPr>
                <w:rFonts w:hint="eastAsia" w:ascii="宋体" w:hAnsi="宋体" w:cs="宋体"/>
                <w:kern w:val="0"/>
                <w:sz w:val="24"/>
              </w:rPr>
            </w:pPr>
            <w:r>
              <w:rPr>
                <w:rFonts w:hint="eastAsia" w:ascii="宋体" w:hAnsi="宋体" w:cs="宋体"/>
                <w:kern w:val="0"/>
                <w:sz w:val="24"/>
              </w:rPr>
              <w:t>总监理工程师</w:t>
            </w:r>
          </w:p>
        </w:tc>
        <w:tc>
          <w:tcPr>
            <w:tcW w:w="531" w:type="pct"/>
            <w:tcBorders>
              <w:top w:val="single" w:color="auto" w:sz="4" w:space="0"/>
              <w:left w:val="single" w:color="auto" w:sz="4" w:space="0"/>
              <w:bottom w:val="single" w:color="auto" w:sz="4" w:space="0"/>
              <w:right w:val="single" w:color="auto" w:sz="4" w:space="0"/>
            </w:tcBorders>
            <w:vAlign w:val="center"/>
          </w:tcPr>
          <w:p w14:paraId="6BBD6FC1">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5D7536B3">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74C046F8">
            <w:pPr>
              <w:spacing w:line="360" w:lineRule="auto"/>
              <w:ind w:firstLine="200"/>
              <w:jc w:val="center"/>
              <w:rPr>
                <w:rFonts w:hint="eastAsia" w:ascii="宋体" w:hAnsi="宋体" w:cs="宋体"/>
                <w:kern w:val="0"/>
                <w:sz w:val="24"/>
              </w:rPr>
            </w:pPr>
          </w:p>
        </w:tc>
      </w:tr>
      <w:tr w14:paraId="29CF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restart"/>
            <w:tcBorders>
              <w:top w:val="single" w:color="auto" w:sz="4" w:space="0"/>
              <w:left w:val="single" w:color="auto" w:sz="4" w:space="0"/>
              <w:right w:val="single" w:color="auto" w:sz="4" w:space="0"/>
            </w:tcBorders>
            <w:vAlign w:val="center"/>
          </w:tcPr>
          <w:p w14:paraId="4369B904">
            <w:pPr>
              <w:spacing w:line="360" w:lineRule="auto"/>
              <w:ind w:firstLine="200"/>
              <w:jc w:val="center"/>
              <w:rPr>
                <w:rFonts w:hint="eastAsia" w:ascii="宋体" w:hAnsi="宋体" w:cs="宋体"/>
                <w:kern w:val="0"/>
                <w:sz w:val="24"/>
              </w:rPr>
            </w:pPr>
            <w:r>
              <w:rPr>
                <w:rFonts w:hint="eastAsia" w:ascii="宋体" w:hAnsi="宋体" w:cs="宋体"/>
                <w:kern w:val="0"/>
                <w:sz w:val="24"/>
              </w:rPr>
              <w:t>专业监理工程师</w:t>
            </w:r>
          </w:p>
        </w:tc>
        <w:tc>
          <w:tcPr>
            <w:tcW w:w="531" w:type="pct"/>
            <w:tcBorders>
              <w:top w:val="single" w:color="auto" w:sz="4" w:space="0"/>
              <w:left w:val="single" w:color="auto" w:sz="4" w:space="0"/>
              <w:bottom w:val="single" w:color="auto" w:sz="4" w:space="0"/>
              <w:right w:val="single" w:color="auto" w:sz="4" w:space="0"/>
            </w:tcBorders>
            <w:vAlign w:val="center"/>
          </w:tcPr>
          <w:p w14:paraId="49EB9722">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6E11D488">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3D1355CD">
            <w:pPr>
              <w:spacing w:line="360" w:lineRule="auto"/>
              <w:ind w:firstLine="200"/>
              <w:jc w:val="center"/>
              <w:rPr>
                <w:rFonts w:hint="eastAsia" w:ascii="宋体" w:hAnsi="宋体" w:cs="宋体"/>
                <w:kern w:val="0"/>
                <w:sz w:val="24"/>
              </w:rPr>
            </w:pPr>
          </w:p>
        </w:tc>
      </w:tr>
      <w:tr w14:paraId="0D38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top w:val="single" w:color="auto" w:sz="4" w:space="0"/>
              <w:left w:val="single" w:color="auto" w:sz="4" w:space="0"/>
              <w:right w:val="single" w:color="auto" w:sz="4" w:space="0"/>
            </w:tcBorders>
            <w:vAlign w:val="center"/>
          </w:tcPr>
          <w:p w14:paraId="136E396E">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069DFCDE">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75FA8432">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26AE712B">
            <w:pPr>
              <w:spacing w:line="360" w:lineRule="auto"/>
              <w:ind w:firstLine="200"/>
              <w:jc w:val="center"/>
              <w:rPr>
                <w:rFonts w:hint="eastAsia" w:ascii="宋体" w:hAnsi="宋体" w:cs="宋体"/>
                <w:kern w:val="0"/>
                <w:sz w:val="24"/>
              </w:rPr>
            </w:pPr>
          </w:p>
        </w:tc>
      </w:tr>
      <w:tr w14:paraId="19B8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top w:val="single" w:color="auto" w:sz="4" w:space="0"/>
              <w:left w:val="single" w:color="auto" w:sz="4" w:space="0"/>
              <w:right w:val="single" w:color="auto" w:sz="4" w:space="0"/>
            </w:tcBorders>
            <w:vAlign w:val="center"/>
          </w:tcPr>
          <w:p w14:paraId="44FA004C">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45EA4E15">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48C259BD">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62F986E4">
            <w:pPr>
              <w:spacing w:line="360" w:lineRule="auto"/>
              <w:ind w:firstLine="200"/>
              <w:jc w:val="center"/>
              <w:rPr>
                <w:rFonts w:hint="eastAsia" w:ascii="宋体" w:hAnsi="宋体" w:cs="宋体"/>
                <w:kern w:val="0"/>
                <w:sz w:val="24"/>
              </w:rPr>
            </w:pPr>
          </w:p>
        </w:tc>
      </w:tr>
      <w:tr w14:paraId="74BE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bottom w:val="single" w:color="auto" w:sz="4" w:space="0"/>
              <w:right w:val="single" w:color="auto" w:sz="4" w:space="0"/>
            </w:tcBorders>
            <w:vAlign w:val="center"/>
          </w:tcPr>
          <w:p w14:paraId="62A48280">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5C2F51B3">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1E5E1AC5">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1B35A9C5">
            <w:pPr>
              <w:spacing w:line="360" w:lineRule="auto"/>
              <w:ind w:firstLine="200"/>
              <w:jc w:val="center"/>
              <w:rPr>
                <w:rFonts w:hint="eastAsia" w:ascii="宋体" w:hAnsi="宋体" w:cs="宋体"/>
                <w:kern w:val="0"/>
                <w:sz w:val="24"/>
              </w:rPr>
            </w:pPr>
          </w:p>
        </w:tc>
      </w:tr>
      <w:tr w14:paraId="635F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restart"/>
            <w:tcBorders>
              <w:top w:val="single" w:color="auto" w:sz="4" w:space="0"/>
              <w:left w:val="single" w:color="auto" w:sz="4" w:space="0"/>
              <w:right w:val="single" w:color="auto" w:sz="4" w:space="0"/>
            </w:tcBorders>
            <w:vAlign w:val="center"/>
          </w:tcPr>
          <w:p w14:paraId="53C6EF5E">
            <w:pPr>
              <w:spacing w:line="360" w:lineRule="auto"/>
              <w:ind w:firstLine="200"/>
              <w:jc w:val="center"/>
              <w:rPr>
                <w:rFonts w:hint="eastAsia" w:ascii="宋体" w:hAnsi="宋体" w:cs="宋体"/>
                <w:kern w:val="0"/>
                <w:sz w:val="24"/>
              </w:rPr>
            </w:pPr>
            <w:r>
              <w:rPr>
                <w:rFonts w:hint="eastAsia" w:ascii="宋体" w:hAnsi="宋体" w:cs="宋体"/>
                <w:kern w:val="0"/>
                <w:sz w:val="24"/>
              </w:rPr>
              <w:t>监理员</w:t>
            </w:r>
          </w:p>
        </w:tc>
        <w:tc>
          <w:tcPr>
            <w:tcW w:w="531" w:type="pct"/>
            <w:tcBorders>
              <w:top w:val="single" w:color="auto" w:sz="4" w:space="0"/>
              <w:left w:val="single" w:color="auto" w:sz="4" w:space="0"/>
              <w:bottom w:val="single" w:color="auto" w:sz="4" w:space="0"/>
              <w:right w:val="single" w:color="auto" w:sz="4" w:space="0"/>
            </w:tcBorders>
            <w:vAlign w:val="center"/>
          </w:tcPr>
          <w:p w14:paraId="11D9D75F">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6D281267">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3556F0C8">
            <w:pPr>
              <w:spacing w:line="360" w:lineRule="auto"/>
              <w:ind w:firstLine="200"/>
              <w:jc w:val="center"/>
              <w:rPr>
                <w:rFonts w:hint="eastAsia" w:ascii="宋体" w:hAnsi="宋体" w:cs="宋体"/>
                <w:kern w:val="0"/>
                <w:sz w:val="24"/>
              </w:rPr>
            </w:pPr>
          </w:p>
        </w:tc>
      </w:tr>
      <w:tr w14:paraId="6AD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top w:val="single" w:color="auto" w:sz="4" w:space="0"/>
              <w:left w:val="single" w:color="auto" w:sz="4" w:space="0"/>
              <w:right w:val="single" w:color="auto" w:sz="4" w:space="0"/>
            </w:tcBorders>
            <w:vAlign w:val="center"/>
          </w:tcPr>
          <w:p w14:paraId="7197FE7C">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6F0AC5AB">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0B4E1D3F">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4EC4B18F">
            <w:pPr>
              <w:spacing w:line="360" w:lineRule="auto"/>
              <w:ind w:firstLine="200"/>
              <w:jc w:val="center"/>
              <w:rPr>
                <w:rFonts w:hint="eastAsia" w:ascii="宋体" w:hAnsi="宋体" w:cs="宋体"/>
                <w:kern w:val="0"/>
                <w:sz w:val="24"/>
              </w:rPr>
            </w:pPr>
          </w:p>
        </w:tc>
      </w:tr>
      <w:tr w14:paraId="470A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right w:val="single" w:color="auto" w:sz="4" w:space="0"/>
            </w:tcBorders>
            <w:vAlign w:val="center"/>
          </w:tcPr>
          <w:p w14:paraId="2B087DC6">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7FCDD1D8">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15F83F29">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6F9BCCC0">
            <w:pPr>
              <w:spacing w:line="360" w:lineRule="auto"/>
              <w:ind w:firstLine="200"/>
              <w:jc w:val="center"/>
              <w:rPr>
                <w:rFonts w:hint="eastAsia" w:ascii="宋体" w:hAnsi="宋体" w:cs="宋体"/>
                <w:kern w:val="0"/>
                <w:sz w:val="24"/>
              </w:rPr>
            </w:pPr>
          </w:p>
        </w:tc>
      </w:tr>
      <w:tr w14:paraId="3EB0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right w:val="single" w:color="auto" w:sz="4" w:space="0"/>
            </w:tcBorders>
            <w:vAlign w:val="center"/>
          </w:tcPr>
          <w:p w14:paraId="0720C440">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0F158B3E">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488B81A5">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2AF972A8">
            <w:pPr>
              <w:spacing w:line="360" w:lineRule="auto"/>
              <w:ind w:firstLine="200"/>
              <w:jc w:val="center"/>
              <w:rPr>
                <w:rFonts w:hint="eastAsia" w:ascii="宋体" w:hAnsi="宋体" w:cs="宋体"/>
                <w:kern w:val="0"/>
                <w:sz w:val="24"/>
              </w:rPr>
            </w:pPr>
          </w:p>
        </w:tc>
      </w:tr>
      <w:tr w14:paraId="06C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4" w:type="pct"/>
            <w:vMerge w:val="continue"/>
            <w:tcBorders>
              <w:left w:val="single" w:color="auto" w:sz="4" w:space="0"/>
              <w:bottom w:val="single" w:color="auto" w:sz="4" w:space="0"/>
              <w:right w:val="single" w:color="auto" w:sz="4" w:space="0"/>
            </w:tcBorders>
            <w:vAlign w:val="center"/>
          </w:tcPr>
          <w:p w14:paraId="0E0A192D">
            <w:pPr>
              <w:spacing w:line="360" w:lineRule="auto"/>
              <w:ind w:firstLine="200"/>
              <w:jc w:val="center"/>
              <w:rPr>
                <w:rFonts w:hint="eastAsia" w:ascii="宋体" w:hAnsi="宋体" w:cs="宋体"/>
                <w:kern w:val="0"/>
                <w:sz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34748494">
            <w:pPr>
              <w:spacing w:line="360" w:lineRule="auto"/>
              <w:ind w:firstLine="200"/>
              <w:jc w:val="center"/>
              <w:rPr>
                <w:rFonts w:hint="eastAsia" w:ascii="宋体" w:hAnsi="宋体" w:cs="宋体"/>
                <w:kern w:val="0"/>
                <w:sz w:val="24"/>
              </w:rPr>
            </w:pPr>
          </w:p>
        </w:tc>
        <w:tc>
          <w:tcPr>
            <w:tcW w:w="551" w:type="pct"/>
            <w:tcBorders>
              <w:top w:val="single" w:color="auto" w:sz="4" w:space="0"/>
              <w:left w:val="single" w:color="auto" w:sz="4" w:space="0"/>
              <w:bottom w:val="single" w:color="auto" w:sz="4" w:space="0"/>
              <w:right w:val="single" w:color="auto" w:sz="4" w:space="0"/>
            </w:tcBorders>
            <w:vAlign w:val="center"/>
          </w:tcPr>
          <w:p w14:paraId="750EE233">
            <w:pPr>
              <w:spacing w:line="360" w:lineRule="auto"/>
              <w:ind w:firstLine="200"/>
              <w:jc w:val="center"/>
              <w:rPr>
                <w:rFonts w:hint="eastAsia" w:ascii="宋体" w:hAnsi="宋体" w:cs="宋体"/>
                <w:kern w:val="0"/>
                <w:sz w:val="24"/>
              </w:rPr>
            </w:pPr>
          </w:p>
        </w:tc>
        <w:tc>
          <w:tcPr>
            <w:tcW w:w="2452" w:type="pct"/>
            <w:tcBorders>
              <w:top w:val="single" w:color="auto" w:sz="4" w:space="0"/>
              <w:left w:val="single" w:color="auto" w:sz="4" w:space="0"/>
              <w:bottom w:val="single" w:color="auto" w:sz="4" w:space="0"/>
              <w:right w:val="single" w:color="auto" w:sz="4" w:space="0"/>
            </w:tcBorders>
            <w:vAlign w:val="center"/>
          </w:tcPr>
          <w:p w14:paraId="5708C6D2">
            <w:pPr>
              <w:spacing w:line="360" w:lineRule="auto"/>
              <w:ind w:firstLine="200"/>
              <w:jc w:val="center"/>
              <w:rPr>
                <w:rFonts w:hint="eastAsia" w:ascii="宋体" w:hAnsi="宋体" w:cs="宋体"/>
                <w:kern w:val="0"/>
                <w:sz w:val="24"/>
              </w:rPr>
            </w:pPr>
          </w:p>
        </w:tc>
      </w:tr>
      <w:tr w14:paraId="28F4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4"/>
            <w:vAlign w:val="center"/>
          </w:tcPr>
          <w:p w14:paraId="1ABEE8C3">
            <w:pPr>
              <w:spacing w:line="360" w:lineRule="auto"/>
              <w:ind w:right="31" w:rightChars="15" w:firstLine="200"/>
              <w:rPr>
                <w:rFonts w:hint="eastAsia" w:ascii="宋体" w:hAnsi="宋体" w:cs="宋体"/>
                <w:kern w:val="0"/>
                <w:sz w:val="24"/>
              </w:rPr>
            </w:pPr>
            <w:r>
              <w:rPr>
                <w:rFonts w:hint="eastAsia" w:ascii="宋体" w:hAnsi="宋体" w:cs="宋体"/>
                <w:kern w:val="0"/>
                <w:sz w:val="24"/>
              </w:rPr>
              <w:t>合计</w:t>
            </w:r>
            <w:r>
              <w:rPr>
                <w:rFonts w:hint="eastAsia" w:ascii="宋体" w:hAnsi="宋体" w:cs="宋体"/>
                <w:kern w:val="0"/>
                <w:sz w:val="24"/>
                <w:lang w:val="en-US" w:eastAsia="zh-CN"/>
              </w:rPr>
              <w:t xml:space="preserve">         </w:t>
            </w:r>
            <w:r>
              <w:rPr>
                <w:rFonts w:hint="eastAsia" w:ascii="宋体" w:hAnsi="宋体" w:cs="宋体"/>
                <w:kern w:val="0"/>
                <w:sz w:val="24"/>
              </w:rPr>
              <w:t>根据工程进度及委托人要求无条件及时到岗。</w:t>
            </w:r>
          </w:p>
        </w:tc>
      </w:tr>
    </w:tbl>
    <w:p w14:paraId="3F3C6E6C">
      <w:pPr>
        <w:snapToGrid w:val="0"/>
        <w:spacing w:line="360" w:lineRule="auto"/>
        <w:ind w:firstLine="480" w:firstLineChars="200"/>
        <w:rPr>
          <w:rFonts w:hint="eastAsia" w:ascii="宋体" w:hAnsi="宋体" w:cs="宋体"/>
          <w:sz w:val="24"/>
          <w:szCs w:val="24"/>
          <w:u w:val="single"/>
        </w:rPr>
      </w:pPr>
      <w:bookmarkStart w:id="94" w:name="_Hlk188369030"/>
      <w:r>
        <w:rPr>
          <w:rFonts w:hint="eastAsia" w:ascii="宋体" w:hAnsi="宋体" w:cs="宋体"/>
          <w:kern w:val="0"/>
          <w:sz w:val="24"/>
          <w:szCs w:val="24"/>
        </w:rPr>
        <w:t>2.3.4 更换监理人员的其他情形</w:t>
      </w:r>
      <w:r>
        <w:rPr>
          <w:rFonts w:hint="eastAsia" w:ascii="宋体" w:hAnsi="宋体" w:cs="宋体"/>
          <w:sz w:val="24"/>
          <w:szCs w:val="24"/>
        </w:rPr>
        <w:t>更换监理人员的其他情形：</w:t>
      </w:r>
      <w:r>
        <w:rPr>
          <w:rFonts w:hint="eastAsia" w:ascii="宋体" w:hAnsi="宋体" w:cs="宋体"/>
          <w:sz w:val="24"/>
          <w:szCs w:val="24"/>
          <w:u w:val="single"/>
        </w:rPr>
        <w:t>监理人不得随意更换总监及其他监理人员。成交后无论何种理由，如需更换人员，必须征得委托人书面同意，且同时须向委托人支付违约金（更换总监支付监理酬金10%的违约金，更换其他监理人员支付监理酬金5%的违约金）。成交后，实际到岗人员须与投标时提供的人员一致，否则按前述规定支付违约金。</w:t>
      </w:r>
    </w:p>
    <w:p w14:paraId="15590F88">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（1）若发包人在监理工作过程中发现总监和其他人员不能胜任该职务，则委托人有权要求监理人更换总监工程师、其他人员，且只能更换一次，所换总监工程师、其他人员的资质必须等同于原</w:t>
      </w:r>
      <w:r>
        <w:rPr>
          <w:rFonts w:hint="eastAsia" w:ascii="宋体" w:hAnsi="宋体" w:cs="宋体"/>
          <w:sz w:val="24"/>
          <w:szCs w:val="24"/>
          <w:u w:val="single"/>
        </w:rPr>
        <w:t>磋商</w:t>
      </w:r>
      <w:r>
        <w:rPr>
          <w:rFonts w:ascii="宋体" w:hAnsi="宋体" w:cs="宋体"/>
          <w:sz w:val="24"/>
          <w:szCs w:val="24"/>
          <w:u w:val="single"/>
        </w:rPr>
        <w:t>公告及</w:t>
      </w:r>
      <w:r>
        <w:rPr>
          <w:rFonts w:hint="eastAsia" w:ascii="宋体" w:hAnsi="宋体" w:cs="宋体"/>
          <w:sz w:val="24"/>
          <w:szCs w:val="24"/>
          <w:u w:val="single"/>
        </w:rPr>
        <w:t>磋商</w:t>
      </w:r>
      <w:r>
        <w:rPr>
          <w:rFonts w:ascii="宋体" w:hAnsi="宋体" w:cs="宋体"/>
          <w:sz w:val="24"/>
          <w:szCs w:val="24"/>
          <w:u w:val="single"/>
        </w:rPr>
        <w:t>文件所要求的人员资质，否则监理人必须支付委托人违约金（违约金支付同2.3.4条），监理酬金按已完合格工作量的50%计算。</w:t>
      </w:r>
    </w:p>
    <w:p w14:paraId="14B583FD">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（2）监理人在监理过程中应严格遵循监理职业道德，当发现下列任一情况，委托人有权向监理人提出调换监理人员的要求。</w:t>
      </w:r>
    </w:p>
    <w:p w14:paraId="12954180">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A、监理人员资历和能力不足以胜任所提负的职责时；</w:t>
      </w:r>
    </w:p>
    <w:p w14:paraId="02FE9502">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B、驻现场监理人员不履行职责或履行职责不力时；</w:t>
      </w:r>
    </w:p>
    <w:p w14:paraId="7BA72878">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C、监理人员的行为有损于监理工作应坚持的科学性和廉洁性时；</w:t>
      </w:r>
    </w:p>
    <w:p w14:paraId="56C86D05">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D、监理人或监理人员与承包人发生合伙经营关系时；</w:t>
      </w:r>
    </w:p>
    <w:p w14:paraId="620B3919">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E、接受承包人请吃或娱乐活动；</w:t>
      </w:r>
    </w:p>
    <w:p w14:paraId="639A5D94">
      <w:pPr>
        <w:spacing w:line="360" w:lineRule="auto"/>
        <w:ind w:firstLine="480" w:firstLineChars="200"/>
        <w:rPr>
          <w:rFonts w:hint="eastAsia" w:ascii="宋体" w:hAnsi="宋体" w:cs="宋体"/>
          <w:sz w:val="24"/>
          <w:szCs w:val="24"/>
          <w:u w:val="single"/>
        </w:rPr>
      </w:pPr>
      <w:r>
        <w:rPr>
          <w:rFonts w:ascii="宋体" w:hAnsi="宋体" w:cs="宋体"/>
          <w:sz w:val="24"/>
          <w:szCs w:val="24"/>
          <w:u w:val="single"/>
        </w:rPr>
        <w:t>F、向承包人介绍施工作业人员；</w:t>
      </w:r>
    </w:p>
    <w:p w14:paraId="3404ED61">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G、向承包人介绍材料供应商。</w:t>
      </w:r>
    </w:p>
    <w:p w14:paraId="3C136A52">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H、监理人转让或分包监理业务；</w:t>
      </w:r>
    </w:p>
    <w:p w14:paraId="4FE29B96">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I、监理人将不合格的建设工程、建筑材料按照合格签字；</w:t>
      </w:r>
    </w:p>
    <w:p w14:paraId="4377B47D">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J、监理人与被监理工程的施工单位以及建筑材料供应单位有隶属关系或其他利益关系；</w:t>
      </w:r>
    </w:p>
    <w:p w14:paraId="625407EF">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K、监理人不按监理合同履行监理职责，给委托人造成重大损失的；</w:t>
      </w:r>
    </w:p>
    <w:p w14:paraId="4CC14493">
      <w:pPr>
        <w:widowControl/>
        <w:spacing w:line="360" w:lineRule="auto"/>
        <w:ind w:firstLine="480" w:firstLineChars="200"/>
        <w:rPr>
          <w:rFonts w:hint="eastAsia" w:ascii="宋体" w:hAnsi="宋体" w:cs="宋体"/>
          <w:sz w:val="24"/>
          <w:szCs w:val="24"/>
          <w:u w:val="single"/>
        </w:rPr>
      </w:pPr>
      <w:r>
        <w:rPr>
          <w:rFonts w:ascii="宋体" w:hAnsi="宋体" w:cs="宋体"/>
          <w:sz w:val="24"/>
          <w:szCs w:val="24"/>
          <w:u w:val="single"/>
        </w:rPr>
        <w:t>L、监理人本身发生变故不能履行合同时。</w:t>
      </w:r>
    </w:p>
    <w:p w14:paraId="0C64ED6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2.4 履行职责</w:t>
      </w:r>
    </w:p>
    <w:bookmarkEnd w:id="94"/>
    <w:p w14:paraId="16F3EC19">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2.4.3 对监理人的授权范围：</w:t>
      </w:r>
      <w:r>
        <w:rPr>
          <w:rFonts w:hint="eastAsia" w:ascii="宋体" w:hAnsi="宋体" w:cs="宋体"/>
          <w:kern w:val="0"/>
          <w:sz w:val="24"/>
          <w:szCs w:val="24"/>
          <w:u w:val="single"/>
        </w:rPr>
        <w:t xml:space="preserve">按本协议书及监理规范中相关内容（经委托方批准的特殊情况除外） </w:t>
      </w:r>
      <w:r>
        <w:rPr>
          <w:rFonts w:hint="eastAsia" w:ascii="宋体" w:hAnsi="宋体" w:cs="宋体"/>
          <w:kern w:val="0"/>
          <w:sz w:val="24"/>
          <w:szCs w:val="24"/>
        </w:rPr>
        <w:t>。</w:t>
      </w:r>
    </w:p>
    <w:p w14:paraId="26B53B99">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需要取得委托人批准才能行使的职权：</w:t>
      </w:r>
      <w:r>
        <w:rPr>
          <w:rFonts w:hint="eastAsia" w:ascii="宋体" w:hAnsi="宋体" w:cs="宋体"/>
          <w:kern w:val="0"/>
          <w:sz w:val="24"/>
          <w:szCs w:val="24"/>
          <w:u w:val="single"/>
        </w:rPr>
        <w:t>工程开工令、停工令、工程款支付、工程量签证以及其他超出委托人授权之外的职权。</w:t>
      </w:r>
    </w:p>
    <w:p w14:paraId="11BC1F1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在涉及工程延期</w:t>
      </w:r>
      <w:r>
        <w:rPr>
          <w:rFonts w:hint="eastAsia" w:ascii="宋体" w:hAnsi="宋体" w:cs="宋体"/>
          <w:kern w:val="0"/>
          <w:sz w:val="24"/>
          <w:szCs w:val="24"/>
          <w:u w:val="single"/>
        </w:rPr>
        <w:t xml:space="preserve"> 0 </w:t>
      </w:r>
      <w:r>
        <w:rPr>
          <w:rFonts w:hint="eastAsia" w:ascii="宋体" w:hAnsi="宋体" w:cs="宋体"/>
          <w:kern w:val="0"/>
          <w:sz w:val="24"/>
          <w:szCs w:val="24"/>
        </w:rPr>
        <w:t>天内和（或）金额</w:t>
      </w:r>
      <w:r>
        <w:rPr>
          <w:rFonts w:hint="eastAsia" w:ascii="宋体" w:hAnsi="宋体" w:cs="宋体"/>
          <w:kern w:val="0"/>
          <w:sz w:val="24"/>
          <w:szCs w:val="24"/>
          <w:u w:val="single"/>
        </w:rPr>
        <w:t xml:space="preserve">  0  </w:t>
      </w:r>
      <w:r>
        <w:rPr>
          <w:rFonts w:hint="eastAsia" w:ascii="宋体" w:hAnsi="宋体" w:cs="宋体"/>
          <w:kern w:val="0"/>
          <w:sz w:val="24"/>
          <w:szCs w:val="24"/>
        </w:rPr>
        <w:t>万元内的变更，监理人不需请示委托人即可向承包人发布变更通知。</w:t>
      </w:r>
    </w:p>
    <w:p w14:paraId="7902A720">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2.4.4 监理人有权要求承包人调换其人员的限制条件：</w:t>
      </w:r>
      <w:r>
        <w:rPr>
          <w:rFonts w:hint="eastAsia" w:ascii="宋体" w:hAnsi="宋体" w:cs="宋体"/>
          <w:kern w:val="0"/>
          <w:sz w:val="24"/>
          <w:szCs w:val="24"/>
          <w:u w:val="single"/>
        </w:rPr>
        <w:t xml:space="preserve">须经委托人同意 </w:t>
      </w:r>
      <w:r>
        <w:rPr>
          <w:rFonts w:hint="eastAsia" w:ascii="宋体" w:hAnsi="宋体" w:cs="宋体"/>
          <w:kern w:val="0"/>
          <w:sz w:val="24"/>
          <w:szCs w:val="24"/>
        </w:rPr>
        <w:t xml:space="preserve">。  </w:t>
      </w:r>
    </w:p>
    <w:p w14:paraId="75D25FAC">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2.5 提交报告</w:t>
      </w:r>
    </w:p>
    <w:p w14:paraId="22AD3CC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监理人应提交报告的种类(包括监理规划、监理月报及约定的专项报告)、时间和份数：</w:t>
      </w:r>
      <w:r>
        <w:rPr>
          <w:rFonts w:hint="eastAsia" w:ascii="宋体" w:hAnsi="宋体" w:cs="宋体"/>
          <w:b/>
          <w:sz w:val="24"/>
          <w:szCs w:val="24"/>
          <w:u w:val="single"/>
        </w:rPr>
        <w:t>监理规划在开工前10天，监理月报在每月5日前，约定的专项报告及其他内容须在委托人要求的时间内，份数：伍份。</w:t>
      </w:r>
    </w:p>
    <w:p w14:paraId="6B024CE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 使用委托人的财产</w:t>
      </w:r>
    </w:p>
    <w:p w14:paraId="524E12BD">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附录B中由委托人无偿提供的房屋、设备的所有权属于：</w:t>
      </w:r>
      <w:r>
        <w:rPr>
          <w:rFonts w:hint="eastAsia" w:ascii="宋体" w:hAnsi="宋体" w:cs="宋体"/>
          <w:sz w:val="24"/>
          <w:szCs w:val="24"/>
          <w:u w:val="single"/>
        </w:rPr>
        <w:t>委托人</w:t>
      </w:r>
      <w:r>
        <w:rPr>
          <w:rFonts w:hint="eastAsia" w:ascii="宋体" w:hAnsi="宋体" w:cs="宋体"/>
          <w:sz w:val="24"/>
          <w:szCs w:val="24"/>
        </w:rPr>
        <w:t>。</w:t>
      </w:r>
    </w:p>
    <w:p w14:paraId="1831B33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监理人应在本合同终止后</w:t>
      </w:r>
      <w:r>
        <w:rPr>
          <w:rFonts w:hint="eastAsia" w:ascii="宋体" w:hAnsi="宋体" w:cs="宋体"/>
          <w:kern w:val="0"/>
          <w:sz w:val="24"/>
          <w:szCs w:val="24"/>
          <w:u w:val="single"/>
        </w:rPr>
        <w:t>5</w:t>
      </w:r>
      <w:r>
        <w:rPr>
          <w:rFonts w:hint="eastAsia" w:ascii="宋体" w:hAnsi="宋体" w:cs="宋体"/>
          <w:sz w:val="24"/>
          <w:szCs w:val="24"/>
        </w:rPr>
        <w:t>天内移交委托人无偿提供的房屋、设备，移交的时间和方式为：</w:t>
      </w:r>
      <w:r>
        <w:rPr>
          <w:rFonts w:hint="eastAsia" w:ascii="宋体" w:hAnsi="宋体" w:cs="宋体"/>
          <w:sz w:val="24"/>
          <w:szCs w:val="24"/>
          <w:u w:val="single"/>
        </w:rPr>
        <w:t>现场移交，由委托人当场验收</w:t>
      </w:r>
      <w:r>
        <w:rPr>
          <w:rFonts w:hint="eastAsia" w:ascii="宋体" w:hAnsi="宋体" w:cs="宋体"/>
          <w:sz w:val="24"/>
          <w:szCs w:val="24"/>
        </w:rPr>
        <w:t>。</w:t>
      </w:r>
    </w:p>
    <w:p w14:paraId="3CBEEE8F">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 xml:space="preserve">7 </w:t>
      </w:r>
      <w:r>
        <w:rPr>
          <w:rFonts w:ascii="宋体" w:hAnsi="宋体"/>
          <w:sz w:val="24"/>
          <w:szCs w:val="24"/>
        </w:rPr>
        <w:t>其他</w:t>
      </w:r>
    </w:p>
    <w:p w14:paraId="03D2BA59">
      <w:pPr>
        <w:spacing w:line="360" w:lineRule="auto"/>
        <w:ind w:firstLine="480" w:firstLineChars="200"/>
        <w:rPr>
          <w:rFonts w:hint="eastAsia" w:ascii="宋体" w:hAnsi="宋体"/>
          <w:sz w:val="24"/>
          <w:szCs w:val="24"/>
        </w:rPr>
      </w:pPr>
      <w:r>
        <w:rPr>
          <w:rFonts w:ascii="宋体" w:hAnsi="宋体"/>
          <w:sz w:val="24"/>
          <w:szCs w:val="24"/>
        </w:rPr>
        <w:t>（1）监理所签字的文件如与现场施工实际不符的，承担违约责任；</w:t>
      </w:r>
    </w:p>
    <w:p w14:paraId="46439464">
      <w:pPr>
        <w:spacing w:line="360" w:lineRule="auto"/>
        <w:ind w:firstLine="480" w:firstLineChars="200"/>
        <w:rPr>
          <w:rFonts w:hint="eastAsia" w:ascii="宋体" w:hAnsi="宋体"/>
          <w:sz w:val="24"/>
          <w:szCs w:val="24"/>
        </w:rPr>
      </w:pPr>
      <w:r>
        <w:rPr>
          <w:rFonts w:ascii="宋体" w:hAnsi="宋体"/>
          <w:sz w:val="24"/>
          <w:szCs w:val="24"/>
        </w:rPr>
        <w:t>（2）监理就争议事项所作出的发言、建议、判断等应专业，如不符合事实或违反相关法律法规规范性文件的，应承担违约责任。</w:t>
      </w:r>
    </w:p>
    <w:p w14:paraId="45B4A3DD">
      <w:pPr>
        <w:widowControl/>
        <w:tabs>
          <w:tab w:val="left" w:pos="720"/>
        </w:tabs>
        <w:snapToGrid w:val="0"/>
        <w:spacing w:line="360" w:lineRule="auto"/>
        <w:ind w:firstLine="482" w:firstLineChars="200"/>
        <w:outlineLvl w:val="9"/>
        <w:rPr>
          <w:rFonts w:hint="eastAsia" w:ascii="宋体" w:hAnsi="宋体"/>
          <w:b/>
          <w:kern w:val="0"/>
          <w:sz w:val="24"/>
          <w:szCs w:val="24"/>
        </w:rPr>
      </w:pPr>
      <w:bookmarkStart w:id="95" w:name="_Toc486432337"/>
      <w:bookmarkStart w:id="96" w:name="_Toc85897724"/>
      <w:r>
        <w:rPr>
          <w:rFonts w:hint="eastAsia" w:ascii="宋体" w:hAnsi="宋体" w:cs="华文新魏"/>
          <w:b/>
          <w:sz w:val="24"/>
          <w:szCs w:val="24"/>
        </w:rPr>
        <w:t>3. 委托人义务</w:t>
      </w:r>
      <w:bookmarkEnd w:id="95"/>
      <w:bookmarkEnd w:id="96"/>
    </w:p>
    <w:p w14:paraId="3DFF242F">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3.4 委托人代表</w:t>
      </w:r>
    </w:p>
    <w:p w14:paraId="001C032F">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委托人代表为：</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DB2C8F6">
      <w:pPr>
        <w:snapToGrid w:val="0"/>
        <w:spacing w:line="360" w:lineRule="auto"/>
        <w:ind w:firstLine="480" w:firstLineChars="200"/>
        <w:outlineLvl w:val="9"/>
        <w:rPr>
          <w:rFonts w:hint="eastAsia" w:ascii="宋体" w:hAnsi="宋体" w:cs="宋体"/>
          <w:kern w:val="0"/>
          <w:sz w:val="24"/>
          <w:szCs w:val="24"/>
          <w:u w:val="single"/>
        </w:rPr>
      </w:pPr>
      <w:r>
        <w:rPr>
          <w:rFonts w:hint="eastAsia" w:ascii="宋体" w:hAnsi="宋体" w:cs="宋体"/>
          <w:kern w:val="0"/>
          <w:sz w:val="24"/>
          <w:szCs w:val="24"/>
        </w:rPr>
        <w:t>3.5 委托人意见或要求。</w:t>
      </w:r>
    </w:p>
    <w:p w14:paraId="5ED4699F">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3.6 答复</w:t>
      </w:r>
    </w:p>
    <w:p w14:paraId="15E4E257">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委托人同意在</w:t>
      </w:r>
      <w:r>
        <w:rPr>
          <w:rFonts w:hint="eastAsia" w:ascii="宋体" w:hAnsi="宋体" w:cs="宋体"/>
          <w:kern w:val="0"/>
          <w:sz w:val="24"/>
          <w:szCs w:val="24"/>
          <w:u w:val="single"/>
        </w:rPr>
        <w:t xml:space="preserve"> 3 </w:t>
      </w:r>
      <w:r>
        <w:rPr>
          <w:rFonts w:hint="eastAsia" w:ascii="宋体" w:hAnsi="宋体" w:cs="宋体"/>
          <w:kern w:val="0"/>
          <w:sz w:val="24"/>
          <w:szCs w:val="24"/>
        </w:rPr>
        <w:t>天内，对监理人书面提交并要求做出决定的事宜给予书面答复。</w:t>
      </w:r>
    </w:p>
    <w:p w14:paraId="08CBD476">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97" w:name="_Toc486432338"/>
      <w:bookmarkStart w:id="98" w:name="_Toc85897725"/>
      <w:r>
        <w:rPr>
          <w:rFonts w:hint="eastAsia" w:ascii="宋体" w:hAnsi="宋体" w:cs="华文新魏"/>
          <w:b/>
          <w:sz w:val="24"/>
          <w:szCs w:val="24"/>
        </w:rPr>
        <w:t>4. 违约责任</w:t>
      </w:r>
      <w:bookmarkEnd w:id="97"/>
      <w:bookmarkEnd w:id="98"/>
    </w:p>
    <w:p w14:paraId="0EA276D5">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4.1 监理人的违约责任</w:t>
      </w:r>
    </w:p>
    <w:p w14:paraId="09B57331">
      <w:pPr>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4.1.1监理人赔偿金额按下列方法确定：</w:t>
      </w:r>
    </w:p>
    <w:p w14:paraId="1110DFEB">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sz w:val="24"/>
          <w:szCs w:val="24"/>
        </w:rPr>
        <w:t>赔偿金＝直接经济损失×正常工作酬金÷工程概算</w:t>
      </w:r>
      <w:r>
        <w:rPr>
          <w:rFonts w:hint="eastAsia" w:ascii="宋体" w:hAnsi="宋体" w:cs="宋体"/>
          <w:kern w:val="0"/>
          <w:sz w:val="24"/>
          <w:szCs w:val="24"/>
        </w:rPr>
        <w:t>投资额（或建筑安装工程费）</w:t>
      </w:r>
    </w:p>
    <w:p w14:paraId="4F6AE7ED">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4.2 委托人的违约责任</w:t>
      </w:r>
    </w:p>
    <w:p w14:paraId="4C8ED3E4">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cs="宋体"/>
          <w:sz w:val="24"/>
          <w:szCs w:val="24"/>
        </w:rPr>
        <w:t>4.2.1 委托人</w:t>
      </w:r>
      <w:r>
        <w:rPr>
          <w:rFonts w:hint="eastAsia" w:ascii="宋体" w:hAnsi="宋体" w:cs="宋体"/>
          <w:kern w:val="0"/>
          <w:sz w:val="24"/>
          <w:szCs w:val="24"/>
        </w:rPr>
        <w:t>逾期付款利息按下列方法确定：</w:t>
      </w:r>
      <w:r>
        <w:rPr>
          <w:rFonts w:hint="eastAsia" w:ascii="宋体" w:hAnsi="宋体" w:cs="宋体"/>
          <w:color w:val="auto"/>
          <w:kern w:val="0"/>
          <w:sz w:val="24"/>
          <w:szCs w:val="24"/>
          <w:u w:val="single"/>
        </w:rPr>
        <w:t xml:space="preserve">  /     </w:t>
      </w:r>
      <w:r>
        <w:rPr>
          <w:rFonts w:hint="eastAsia" w:ascii="宋体" w:hAnsi="宋体" w:cs="宋体"/>
          <w:color w:val="auto"/>
          <w:kern w:val="0"/>
          <w:sz w:val="24"/>
          <w:szCs w:val="24"/>
          <w:u w:val="none"/>
          <w:lang w:eastAsia="zh-CN"/>
        </w:rPr>
        <w:t>。</w:t>
      </w:r>
    </w:p>
    <w:p w14:paraId="1E63A8D2">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99" w:name="_Toc85897726"/>
      <w:bookmarkStart w:id="100" w:name="_Toc486432339"/>
      <w:r>
        <w:rPr>
          <w:rFonts w:hint="eastAsia" w:ascii="宋体" w:hAnsi="宋体" w:cs="华文新魏"/>
          <w:b/>
          <w:sz w:val="24"/>
          <w:szCs w:val="24"/>
        </w:rPr>
        <w:t>5. 支付</w:t>
      </w:r>
      <w:bookmarkEnd w:id="99"/>
      <w:bookmarkEnd w:id="100"/>
    </w:p>
    <w:p w14:paraId="705055B4">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 xml:space="preserve"> 5.1 支付货币</w:t>
      </w:r>
    </w:p>
    <w:p w14:paraId="54F4DD4A">
      <w:pPr>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币种为：</w:t>
      </w:r>
      <w:r>
        <w:rPr>
          <w:rFonts w:hint="eastAsia" w:ascii="宋体" w:hAnsi="宋体" w:cs="宋体"/>
          <w:kern w:val="0"/>
          <w:sz w:val="24"/>
          <w:szCs w:val="24"/>
          <w:u w:val="single"/>
        </w:rPr>
        <w:t xml:space="preserve"> 人民币 </w:t>
      </w:r>
      <w:r>
        <w:rPr>
          <w:rFonts w:hint="eastAsia" w:ascii="宋体" w:hAnsi="宋体" w:cs="宋体"/>
          <w:kern w:val="0"/>
          <w:sz w:val="24"/>
          <w:szCs w:val="24"/>
        </w:rPr>
        <w:t>，比例为：</w:t>
      </w:r>
      <w:r>
        <w:rPr>
          <w:rFonts w:hint="eastAsia" w:ascii="宋体" w:hAnsi="宋体" w:cs="宋体"/>
          <w:kern w:val="0"/>
          <w:sz w:val="24"/>
          <w:szCs w:val="24"/>
          <w:u w:val="single"/>
        </w:rPr>
        <w:t xml:space="preserve">  /    </w:t>
      </w:r>
      <w:r>
        <w:rPr>
          <w:rFonts w:hint="eastAsia" w:ascii="宋体" w:hAnsi="宋体" w:cs="宋体"/>
          <w:kern w:val="0"/>
          <w:sz w:val="24"/>
          <w:szCs w:val="24"/>
        </w:rPr>
        <w:t>，汇率为：</w:t>
      </w:r>
      <w:r>
        <w:rPr>
          <w:rFonts w:hint="eastAsia" w:ascii="宋体" w:hAnsi="宋体" w:cs="宋体"/>
          <w:kern w:val="0"/>
          <w:sz w:val="24"/>
          <w:szCs w:val="24"/>
          <w:u w:val="single"/>
        </w:rPr>
        <w:t xml:space="preserve">  /     </w:t>
      </w:r>
      <w:r>
        <w:rPr>
          <w:rFonts w:hint="eastAsia" w:ascii="宋体" w:hAnsi="宋体" w:cs="宋体"/>
          <w:kern w:val="0"/>
          <w:sz w:val="24"/>
          <w:szCs w:val="24"/>
        </w:rPr>
        <w:t xml:space="preserve">。 </w:t>
      </w:r>
    </w:p>
    <w:p w14:paraId="50DA464F">
      <w:pPr>
        <w:snapToGrid w:val="0"/>
        <w:spacing w:line="360" w:lineRule="auto"/>
        <w:ind w:firstLine="480" w:firstLineChars="200"/>
        <w:outlineLvl w:val="9"/>
        <w:rPr>
          <w:rFonts w:hint="eastAsia" w:ascii="宋体" w:hAnsi="宋体" w:cs="宋体"/>
          <w:kern w:val="0"/>
          <w:sz w:val="24"/>
          <w:szCs w:val="24"/>
        </w:rPr>
      </w:pPr>
      <w:bookmarkStart w:id="101" w:name="_Toc486432340"/>
      <w:r>
        <w:rPr>
          <w:rFonts w:hint="eastAsia" w:ascii="宋体" w:hAnsi="宋体" w:cs="宋体"/>
          <w:sz w:val="24"/>
          <w:szCs w:val="24"/>
        </w:rPr>
        <w:t>5.2</w:t>
      </w:r>
      <w:r>
        <w:rPr>
          <w:rFonts w:hint="eastAsia" w:ascii="宋体" w:hAnsi="宋体" w:cs="宋体"/>
          <w:kern w:val="0"/>
          <w:sz w:val="24"/>
          <w:szCs w:val="24"/>
        </w:rPr>
        <w:t>支付酬金</w:t>
      </w:r>
    </w:p>
    <w:p w14:paraId="60C82A27">
      <w:pPr>
        <w:adjustRightInd w:val="0"/>
        <w:snapToGrid w:val="0"/>
        <w:spacing w:line="360" w:lineRule="auto"/>
        <w:ind w:firstLine="482" w:firstLineChars="200"/>
        <w:jc w:val="left"/>
        <w:outlineLvl w:val="9"/>
        <w:rPr>
          <w:rFonts w:hint="eastAsia" w:ascii="宋体" w:hAnsi="宋体" w:cs="宋体"/>
          <w:b/>
          <w:bCs/>
          <w:sz w:val="24"/>
          <w:szCs w:val="24"/>
        </w:rPr>
      </w:pPr>
      <w:bookmarkStart w:id="102" w:name="_Toc85897727"/>
      <w:r>
        <w:rPr>
          <w:rFonts w:hint="eastAsia" w:ascii="宋体" w:hAnsi="宋体" w:cs="宋体"/>
          <w:b/>
          <w:bCs/>
          <w:sz w:val="24"/>
          <w:szCs w:val="24"/>
          <w:lang w:val="zh-CN"/>
        </w:rPr>
        <w:t>合同价款支付方式</w:t>
      </w:r>
      <w:r>
        <w:rPr>
          <w:rFonts w:hint="eastAsia" w:ascii="宋体" w:hAnsi="宋体" w:cs="宋体"/>
          <w:b/>
          <w:bCs/>
          <w:sz w:val="24"/>
          <w:szCs w:val="24"/>
        </w:rPr>
        <w:t>：</w:t>
      </w:r>
    </w:p>
    <w:p w14:paraId="497D1A60">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监理人缴纳</w:t>
      </w:r>
      <w:r>
        <w:rPr>
          <w:rFonts w:hint="eastAsia" w:ascii="宋体" w:hAnsi="宋体" w:cs="宋体"/>
          <w:sz w:val="24"/>
          <w:szCs w:val="24"/>
          <w:lang w:val="zh-CN"/>
        </w:rPr>
        <w:t>履约保证金、双方签订合同</w:t>
      </w:r>
      <w:r>
        <w:rPr>
          <w:rFonts w:hint="eastAsia" w:ascii="宋体" w:hAnsi="宋体" w:cs="宋体"/>
          <w:sz w:val="24"/>
          <w:szCs w:val="24"/>
          <w:lang w:val="en-US" w:eastAsia="zh-CN"/>
        </w:rPr>
        <w:t>后20日内</w:t>
      </w:r>
      <w:r>
        <w:rPr>
          <w:rFonts w:hint="eastAsia" w:ascii="宋体" w:hAnsi="宋体" w:cs="宋体"/>
          <w:sz w:val="24"/>
          <w:szCs w:val="24"/>
          <w:lang w:val="zh-CN"/>
        </w:rPr>
        <w:t>，支付至合同价款的</w:t>
      </w:r>
      <w:r>
        <w:rPr>
          <w:rFonts w:hint="eastAsia" w:ascii="宋体" w:hAnsi="宋体" w:cs="宋体"/>
          <w:sz w:val="24"/>
          <w:szCs w:val="24"/>
        </w:rPr>
        <w:t>20</w:t>
      </w:r>
      <w:r>
        <w:rPr>
          <w:rFonts w:hint="eastAsia" w:ascii="宋体" w:hAnsi="宋体" w:cs="宋体"/>
          <w:sz w:val="24"/>
          <w:szCs w:val="24"/>
          <w:lang w:val="zh-CN"/>
        </w:rPr>
        <w:t>%；</w:t>
      </w:r>
    </w:p>
    <w:p w14:paraId="6D5EF90A">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en-US" w:eastAsia="zh-CN"/>
        </w:rPr>
        <w:t>工程施工</w:t>
      </w:r>
      <w:r>
        <w:rPr>
          <w:rFonts w:hint="eastAsia" w:ascii="宋体" w:hAnsi="宋体" w:cs="宋体"/>
          <w:sz w:val="24"/>
          <w:szCs w:val="24"/>
          <w:lang w:val="zh-CN"/>
        </w:rPr>
        <w:t>完成，并经四方验收合格后，支付至合同价款的</w:t>
      </w:r>
      <w:r>
        <w:rPr>
          <w:rFonts w:hint="eastAsia" w:ascii="宋体" w:hAnsi="宋体" w:cs="宋体"/>
          <w:sz w:val="24"/>
          <w:szCs w:val="24"/>
        </w:rPr>
        <w:t>70</w:t>
      </w:r>
      <w:r>
        <w:rPr>
          <w:rFonts w:hint="eastAsia" w:ascii="宋体" w:hAnsi="宋体" w:cs="宋体"/>
          <w:sz w:val="24"/>
          <w:szCs w:val="24"/>
          <w:lang w:val="zh-CN"/>
        </w:rPr>
        <w:t>%；</w:t>
      </w:r>
    </w:p>
    <w:p w14:paraId="5729E72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工程通过文物主管</w:t>
      </w:r>
      <w:r>
        <w:rPr>
          <w:rFonts w:hint="eastAsia" w:ascii="宋体" w:hAnsi="宋体" w:cs="宋体"/>
          <w:sz w:val="24"/>
          <w:szCs w:val="24"/>
          <w:lang w:val="zh-CN"/>
        </w:rPr>
        <w:t>部门验收合格后，</w:t>
      </w:r>
      <w:r>
        <w:rPr>
          <w:rFonts w:hint="eastAsia" w:ascii="宋体" w:hAnsi="宋体" w:cs="宋体"/>
          <w:sz w:val="24"/>
          <w:szCs w:val="24"/>
        </w:rPr>
        <w:t>支付至合同价款的9</w:t>
      </w:r>
      <w:r>
        <w:rPr>
          <w:rFonts w:hint="eastAsia" w:ascii="宋体" w:hAnsi="宋体" w:cs="宋体"/>
          <w:sz w:val="24"/>
          <w:szCs w:val="24"/>
          <w:lang w:val="en-US" w:eastAsia="zh-CN"/>
        </w:rPr>
        <w:t>7</w:t>
      </w:r>
      <w:r>
        <w:rPr>
          <w:rFonts w:hint="eastAsia" w:ascii="宋体" w:hAnsi="宋体" w:cs="宋体"/>
          <w:sz w:val="24"/>
          <w:szCs w:val="24"/>
        </w:rPr>
        <w:t>%；</w:t>
      </w:r>
    </w:p>
    <w:p w14:paraId="607F7E4C">
      <w:pPr>
        <w:adjustRightInd w:val="0"/>
        <w:snapToGrid w:val="0"/>
        <w:spacing w:line="360" w:lineRule="auto"/>
        <w:ind w:firstLine="480" w:firstLineChars="200"/>
        <w:jc w:val="left"/>
        <w:rPr>
          <w:rFonts w:hint="eastAsia" w:ascii="宋体" w:hAnsi="宋体" w:cs="宋体"/>
          <w:b/>
          <w:iCs/>
          <w:w w:val="80"/>
          <w:sz w:val="44"/>
          <w:szCs w:val="44"/>
        </w:rPr>
      </w:pPr>
      <w:r>
        <w:rPr>
          <w:rFonts w:hint="eastAsia" w:ascii="宋体" w:hAnsi="宋体" w:cs="宋体"/>
          <w:sz w:val="24"/>
          <w:szCs w:val="24"/>
        </w:rPr>
        <w:t>（4）</w:t>
      </w:r>
      <w:r>
        <w:rPr>
          <w:rFonts w:hint="eastAsia" w:ascii="宋体" w:hAnsi="宋体" w:cs="宋体"/>
          <w:sz w:val="24"/>
          <w:szCs w:val="24"/>
          <w:lang w:val="en-US" w:eastAsia="zh-CN"/>
        </w:rPr>
        <w:t>余款验收合格满1年后支付</w:t>
      </w:r>
      <w:r>
        <w:rPr>
          <w:rFonts w:hint="eastAsia" w:ascii="宋体" w:hAnsi="宋体" w:cs="宋体"/>
          <w:sz w:val="24"/>
          <w:szCs w:val="24"/>
        </w:rPr>
        <w:t>。</w:t>
      </w:r>
    </w:p>
    <w:p w14:paraId="5D44F7CE">
      <w:pPr>
        <w:widowControl/>
        <w:tabs>
          <w:tab w:val="left" w:pos="720"/>
        </w:tabs>
        <w:snapToGrid w:val="0"/>
        <w:spacing w:line="360" w:lineRule="auto"/>
        <w:ind w:firstLine="482" w:firstLineChars="200"/>
        <w:outlineLvl w:val="9"/>
        <w:rPr>
          <w:rFonts w:hint="eastAsia" w:ascii="宋体" w:hAnsi="宋体" w:cs="华文新魏"/>
          <w:b/>
          <w:sz w:val="24"/>
          <w:szCs w:val="24"/>
        </w:rPr>
      </w:pPr>
      <w:r>
        <w:rPr>
          <w:rFonts w:hint="eastAsia" w:ascii="宋体" w:hAnsi="宋体" w:cs="华文新魏"/>
          <w:b/>
          <w:sz w:val="24"/>
          <w:szCs w:val="24"/>
        </w:rPr>
        <w:t>6. 合同生效、变更、暂停、解除与终止</w:t>
      </w:r>
      <w:bookmarkEnd w:id="101"/>
      <w:bookmarkEnd w:id="102"/>
    </w:p>
    <w:p w14:paraId="39E38BE1">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6.1 生效</w:t>
      </w:r>
    </w:p>
    <w:p w14:paraId="6979FBBF">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本合同生效条件：</w:t>
      </w:r>
      <w:r>
        <w:rPr>
          <w:rFonts w:hint="eastAsia" w:ascii="宋体" w:hAnsi="宋体" w:cs="宋体"/>
          <w:kern w:val="0"/>
          <w:sz w:val="24"/>
          <w:szCs w:val="24"/>
          <w:u w:val="single"/>
        </w:rPr>
        <w:t>监理人交纳履约保证金，且合同双方签字盖章生效后</w:t>
      </w:r>
      <w:r>
        <w:rPr>
          <w:rFonts w:hint="eastAsia" w:ascii="宋体" w:hAnsi="宋体" w:cs="宋体"/>
          <w:kern w:val="0"/>
          <w:sz w:val="24"/>
          <w:szCs w:val="24"/>
        </w:rPr>
        <w:t>。</w:t>
      </w:r>
    </w:p>
    <w:p w14:paraId="4BF906E4">
      <w:pPr>
        <w:adjustRightInd w:val="0"/>
        <w:snapToGrid w:val="0"/>
        <w:spacing w:line="360" w:lineRule="auto"/>
        <w:ind w:firstLine="480" w:firstLineChars="200"/>
        <w:outlineLvl w:val="9"/>
        <w:rPr>
          <w:rFonts w:hint="eastAsia" w:ascii="宋体" w:hAnsi="宋体" w:cs="宋体"/>
          <w:kern w:val="0"/>
          <w:sz w:val="24"/>
          <w:szCs w:val="24"/>
        </w:rPr>
      </w:pPr>
      <w:r>
        <w:rPr>
          <w:rFonts w:hint="eastAsia" w:ascii="宋体" w:hAnsi="宋体" w:cs="宋体"/>
          <w:kern w:val="0"/>
          <w:sz w:val="24"/>
          <w:szCs w:val="24"/>
        </w:rPr>
        <w:t>6.2  履约保证金</w:t>
      </w:r>
    </w:p>
    <w:p w14:paraId="5EB5A92E">
      <w:pPr>
        <w:adjustRightInd w:val="0"/>
        <w:snapToGrid w:val="0"/>
        <w:spacing w:line="360" w:lineRule="auto"/>
        <w:ind w:firstLine="480" w:firstLineChars="200"/>
        <w:jc w:val="left"/>
        <w:outlineLvl w:val="9"/>
        <w:rPr>
          <w:rFonts w:hint="eastAsia" w:ascii="宋体" w:hAnsi="宋体" w:cs="宋体"/>
          <w:sz w:val="24"/>
          <w:szCs w:val="24"/>
          <w:lang w:val="zh-CN"/>
        </w:rPr>
      </w:pPr>
      <w:r>
        <w:rPr>
          <w:rFonts w:hint="eastAsia" w:ascii="宋体" w:hAnsi="宋体"/>
          <w:sz w:val="24"/>
          <w:szCs w:val="24"/>
          <w:lang w:val="zh-CN"/>
        </w:rPr>
        <w:t>（1）</w:t>
      </w:r>
      <w:r>
        <w:rPr>
          <w:rFonts w:hint="eastAsia" w:ascii="宋体" w:hAnsi="宋体" w:cs="宋体"/>
          <w:sz w:val="24"/>
          <w:szCs w:val="24"/>
          <w:lang w:val="zh-CN"/>
        </w:rPr>
        <w:t>本项目成交后的履约保证金为项目成交价的</w:t>
      </w:r>
      <w:r>
        <w:rPr>
          <w:rFonts w:hint="eastAsia" w:ascii="宋体" w:hAnsi="宋体" w:cs="宋体"/>
          <w:b/>
          <w:bCs/>
          <w:sz w:val="24"/>
          <w:szCs w:val="24"/>
          <w:u w:val="single"/>
          <w:lang w:val="en-US" w:eastAsia="zh-CN"/>
        </w:rPr>
        <w:t>10</w:t>
      </w:r>
      <w:r>
        <w:rPr>
          <w:rFonts w:hint="eastAsia" w:ascii="宋体" w:hAnsi="宋体" w:cs="宋体"/>
          <w:b/>
          <w:bCs/>
          <w:sz w:val="24"/>
          <w:szCs w:val="24"/>
          <w:u w:val="single"/>
          <w:lang w:val="zh-CN"/>
        </w:rPr>
        <w:t>%，</w:t>
      </w:r>
      <w:r>
        <w:rPr>
          <w:rFonts w:hint="eastAsia" w:ascii="宋体" w:hAnsi="宋体" w:cs="宋体"/>
          <w:sz w:val="24"/>
          <w:szCs w:val="24"/>
          <w:lang w:val="zh-CN"/>
        </w:rPr>
        <w:t>监理人的履约保证金须在合同签订前汇入委托人账户，监理人在成交通知书发出之日起30日内凭成交通知书与委托人签订合同。超期或未有协商，则视为自动放弃成交资格。</w:t>
      </w:r>
    </w:p>
    <w:p w14:paraId="7A28415E">
      <w:pPr>
        <w:adjustRightInd w:val="0"/>
        <w:snapToGrid w:val="0"/>
        <w:spacing w:line="360" w:lineRule="auto"/>
        <w:ind w:firstLine="480" w:firstLineChars="200"/>
        <w:jc w:val="left"/>
        <w:outlineLvl w:val="9"/>
        <w:rPr>
          <w:rFonts w:hint="eastAsia" w:ascii="宋体" w:hAnsi="宋体" w:cs="宋体"/>
          <w:sz w:val="24"/>
          <w:szCs w:val="24"/>
          <w:lang w:val="zh-CN"/>
        </w:rPr>
      </w:pPr>
      <w:r>
        <w:rPr>
          <w:rFonts w:hint="eastAsia" w:ascii="宋体" w:hAnsi="宋体"/>
          <w:sz w:val="24"/>
          <w:szCs w:val="24"/>
          <w:lang w:val="zh-CN"/>
        </w:rPr>
        <w:t>（2）</w:t>
      </w:r>
      <w:r>
        <w:rPr>
          <w:rFonts w:hint="eastAsia" w:ascii="宋体" w:hAnsi="宋体" w:cs="宋体"/>
          <w:sz w:val="24"/>
          <w:szCs w:val="24"/>
          <w:lang w:val="zh-CN"/>
        </w:rPr>
        <w:t>监理人全部履约合同义务，经委托人验收合格无质量、进度等问题的，委托人在验收合格后一次性退还履约保证金；</w:t>
      </w:r>
    </w:p>
    <w:p w14:paraId="7560B66B">
      <w:pPr>
        <w:adjustRightInd w:val="0"/>
        <w:snapToGrid w:val="0"/>
        <w:spacing w:line="360" w:lineRule="auto"/>
        <w:ind w:firstLine="480" w:firstLineChars="200"/>
        <w:jc w:val="left"/>
        <w:outlineLvl w:val="9"/>
        <w:rPr>
          <w:rFonts w:hint="eastAsia" w:ascii="宋体" w:hAnsi="宋体" w:cs="宋体"/>
          <w:sz w:val="24"/>
          <w:szCs w:val="24"/>
          <w:lang w:val="zh-CN"/>
        </w:rPr>
      </w:pPr>
      <w:r>
        <w:rPr>
          <w:rFonts w:hint="eastAsia" w:ascii="宋体" w:hAnsi="宋体"/>
          <w:sz w:val="24"/>
          <w:szCs w:val="24"/>
          <w:lang w:val="zh-CN"/>
        </w:rPr>
        <w:t>（3）</w:t>
      </w:r>
      <w:r>
        <w:rPr>
          <w:rFonts w:hint="eastAsia" w:ascii="宋体" w:hAnsi="宋体" w:cs="宋体"/>
          <w:sz w:val="24"/>
          <w:szCs w:val="24"/>
          <w:lang w:val="zh-CN"/>
        </w:rPr>
        <w:t>发生以下情况的，履约保证金不予退还或部分退还：</w:t>
      </w:r>
      <w:r>
        <w:rPr>
          <w:rFonts w:hint="eastAsia" w:ascii="宋体" w:hAnsi="宋体" w:cs="宋体"/>
          <w:sz w:val="24"/>
          <w:szCs w:val="24"/>
          <w:lang w:val="zh-CN"/>
        </w:rPr>
        <w:cr/>
      </w:r>
      <w:r>
        <w:rPr>
          <w:rFonts w:hint="eastAsia" w:ascii="宋体" w:hAnsi="宋体" w:cs="宋体"/>
          <w:sz w:val="24"/>
          <w:szCs w:val="24"/>
          <w:lang w:val="zh-CN"/>
        </w:rPr>
        <w:t xml:space="preserve">    a.签订合同后，监理人不履行合同义务的，委托人有权全额扣除履约保证金，全额不予退还，同时委托人亦有权终止合同，监理人还须承担相应的法律赔偿责任。</w:t>
      </w:r>
    </w:p>
    <w:p w14:paraId="1A433011">
      <w:pPr>
        <w:adjustRightInd w:val="0"/>
        <w:snapToGrid w:val="0"/>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b.监理人在履约过程中发生违约行为，给委托人造成损失的，委托人有权在监理人缴纳的履约保证金中予以扣款，以弥补委托人经济损失，不足的部分监理人另外补齐。</w:t>
      </w:r>
    </w:p>
    <w:p w14:paraId="07BBB365">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 变更</w:t>
      </w:r>
    </w:p>
    <w:p w14:paraId="46DDD779">
      <w:pPr>
        <w:autoSpaceDN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委托人同意按以下的计算方法、支付时间与金额，支付附加工作报酬：</w:t>
      </w:r>
      <w:r>
        <w:rPr>
          <w:rFonts w:hint="eastAsia" w:ascii="宋体" w:hAnsi="宋体" w:cs="宋体"/>
          <w:kern w:val="0"/>
          <w:sz w:val="24"/>
          <w:szCs w:val="24"/>
          <w:u w:val="single"/>
        </w:rPr>
        <w:t xml:space="preserve">无 </w:t>
      </w:r>
      <w:r>
        <w:rPr>
          <w:rFonts w:hint="eastAsia" w:ascii="宋体" w:hAnsi="宋体" w:cs="宋体"/>
          <w:kern w:val="0"/>
          <w:sz w:val="24"/>
          <w:szCs w:val="24"/>
        </w:rPr>
        <w:t>。</w:t>
      </w:r>
    </w:p>
    <w:p w14:paraId="47A0161F">
      <w:pPr>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委托人同意按以下的计算方法、支付时间与金额，支付额外工作报酬：</w:t>
      </w:r>
      <w:r>
        <w:rPr>
          <w:rFonts w:hint="eastAsia" w:ascii="宋体" w:hAnsi="宋体" w:cs="宋体"/>
          <w:kern w:val="0"/>
          <w:sz w:val="24"/>
          <w:szCs w:val="24"/>
          <w:u w:val="single"/>
        </w:rPr>
        <w:t xml:space="preserve"> 无 </w:t>
      </w:r>
      <w:r>
        <w:rPr>
          <w:rFonts w:hint="eastAsia" w:ascii="宋体" w:hAnsi="宋体" w:cs="宋体"/>
          <w:kern w:val="0"/>
          <w:sz w:val="24"/>
          <w:szCs w:val="24"/>
        </w:rPr>
        <w:t>。</w:t>
      </w:r>
    </w:p>
    <w:p w14:paraId="637D82F1">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因工程规模、监理范围的变化导致监理人的正常工作量减少时，按减少工作量的比例从协议书约定的正常工作酬金中扣减相同比例的酬金。</w:t>
      </w:r>
    </w:p>
    <w:p w14:paraId="61155607">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103" w:name="_Toc85897728"/>
      <w:bookmarkStart w:id="104" w:name="_Toc486432341"/>
      <w:r>
        <w:rPr>
          <w:rFonts w:hint="eastAsia" w:ascii="宋体" w:hAnsi="宋体" w:cs="华文新魏"/>
          <w:b/>
          <w:sz w:val="24"/>
          <w:szCs w:val="24"/>
        </w:rPr>
        <w:t>7. 争议解决</w:t>
      </w:r>
      <w:bookmarkEnd w:id="103"/>
      <w:bookmarkEnd w:id="104"/>
    </w:p>
    <w:p w14:paraId="0A923BC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7.2 调解</w:t>
      </w:r>
    </w:p>
    <w:p w14:paraId="270B6CE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本合同争议进行调解时，可提交</w:t>
      </w:r>
      <w:r>
        <w:rPr>
          <w:rFonts w:hint="eastAsia" w:ascii="宋体" w:hAnsi="宋体" w:cs="宋体"/>
          <w:kern w:val="0"/>
          <w:sz w:val="24"/>
          <w:szCs w:val="24"/>
          <w:u w:val="single"/>
        </w:rPr>
        <w:t xml:space="preserve">/  </w:t>
      </w:r>
      <w:r>
        <w:rPr>
          <w:rFonts w:hint="eastAsia" w:ascii="宋体" w:hAnsi="宋体" w:cs="宋体"/>
          <w:kern w:val="0"/>
          <w:sz w:val="24"/>
          <w:szCs w:val="24"/>
        </w:rPr>
        <w:t>进行调解。</w:t>
      </w:r>
    </w:p>
    <w:p w14:paraId="7C5E85B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7.3 仲裁或诉讼</w:t>
      </w:r>
    </w:p>
    <w:p w14:paraId="513C40C7">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合同争议的最终解决方式为下列第</w:t>
      </w:r>
      <w:r>
        <w:rPr>
          <w:rFonts w:hint="eastAsia" w:ascii="宋体" w:hAnsi="宋体" w:cs="宋体"/>
          <w:kern w:val="0"/>
          <w:sz w:val="24"/>
          <w:szCs w:val="24"/>
          <w:u w:val="single"/>
        </w:rPr>
        <w:t xml:space="preserve"> （2）</w:t>
      </w:r>
      <w:r>
        <w:rPr>
          <w:rFonts w:hint="eastAsia" w:ascii="宋体" w:hAnsi="宋体" w:cs="宋体"/>
          <w:kern w:val="0"/>
          <w:sz w:val="24"/>
          <w:szCs w:val="24"/>
        </w:rPr>
        <w:t>种方式：</w:t>
      </w:r>
    </w:p>
    <w:p w14:paraId="0F8DEBD6">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（1）提请</w:t>
      </w:r>
      <w:r>
        <w:rPr>
          <w:rFonts w:hint="eastAsia" w:ascii="宋体" w:hAnsi="宋体" w:cs="宋体"/>
          <w:kern w:val="0"/>
          <w:sz w:val="24"/>
          <w:szCs w:val="24"/>
          <w:u w:val="single"/>
        </w:rPr>
        <w:t xml:space="preserve"> 南通</w:t>
      </w:r>
      <w:r>
        <w:rPr>
          <w:rFonts w:hint="eastAsia" w:ascii="宋体" w:hAnsi="宋体" w:cs="宋体"/>
          <w:kern w:val="0"/>
          <w:sz w:val="24"/>
          <w:szCs w:val="24"/>
        </w:rPr>
        <w:t>仲裁委员会进行仲裁。</w:t>
      </w:r>
    </w:p>
    <w:p w14:paraId="529D268A">
      <w:pPr>
        <w:adjustRightInd w:val="0"/>
        <w:snapToGrid w:val="0"/>
        <w:spacing w:line="360" w:lineRule="auto"/>
        <w:ind w:firstLine="480" w:firstLineChars="200"/>
        <w:rPr>
          <w:rFonts w:hint="eastAsia" w:ascii="宋体" w:hAnsi="宋体"/>
          <w:kern w:val="0"/>
          <w:sz w:val="24"/>
          <w:szCs w:val="24"/>
        </w:rPr>
      </w:pPr>
      <w:r>
        <w:rPr>
          <w:rFonts w:hint="eastAsia" w:ascii="宋体" w:hAnsi="宋体" w:cs="宋体"/>
          <w:kern w:val="0"/>
          <w:sz w:val="24"/>
          <w:szCs w:val="24"/>
        </w:rPr>
        <w:t>（2）向</w:t>
      </w:r>
      <w:r>
        <w:rPr>
          <w:rFonts w:hint="eastAsia" w:ascii="宋体" w:hAnsi="宋体" w:cs="宋体"/>
          <w:kern w:val="0"/>
          <w:sz w:val="24"/>
          <w:szCs w:val="24"/>
          <w:u w:val="single"/>
        </w:rPr>
        <w:t>工程所在地</w:t>
      </w:r>
      <w:r>
        <w:rPr>
          <w:rFonts w:hint="eastAsia" w:ascii="宋体" w:hAnsi="宋体" w:cs="宋体"/>
          <w:kern w:val="0"/>
          <w:sz w:val="24"/>
          <w:szCs w:val="24"/>
        </w:rPr>
        <w:t>人民法院提起诉讼</w:t>
      </w:r>
      <w:r>
        <w:rPr>
          <w:rFonts w:hint="eastAsia" w:ascii="宋体" w:hAnsi="宋体"/>
          <w:kern w:val="0"/>
          <w:sz w:val="24"/>
          <w:szCs w:val="24"/>
        </w:rPr>
        <w:t>。</w:t>
      </w:r>
    </w:p>
    <w:p w14:paraId="71DC6601">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105" w:name="_Toc486432342"/>
      <w:bookmarkStart w:id="106" w:name="_Toc85897729"/>
      <w:r>
        <w:rPr>
          <w:rFonts w:hint="eastAsia" w:ascii="宋体" w:hAnsi="宋体" w:cs="华文新魏"/>
          <w:b/>
          <w:sz w:val="24"/>
          <w:szCs w:val="24"/>
        </w:rPr>
        <w:t>8. 其他</w:t>
      </w:r>
      <w:bookmarkEnd w:id="105"/>
      <w:bookmarkEnd w:id="106"/>
    </w:p>
    <w:p w14:paraId="2F422774">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8.2 检测费用</w:t>
      </w:r>
    </w:p>
    <w:p w14:paraId="17F066FB">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委托人应在检测工作完成后</w:t>
      </w:r>
      <w:r>
        <w:rPr>
          <w:rFonts w:hint="eastAsia" w:ascii="宋体" w:hAnsi="宋体" w:cs="宋体"/>
          <w:kern w:val="0"/>
          <w:sz w:val="24"/>
          <w:szCs w:val="24"/>
          <w:u w:val="single"/>
        </w:rPr>
        <w:t xml:space="preserve">   /   </w:t>
      </w:r>
      <w:r>
        <w:rPr>
          <w:rFonts w:hint="eastAsia" w:ascii="宋体" w:hAnsi="宋体" w:cs="宋体"/>
          <w:kern w:val="0"/>
          <w:sz w:val="24"/>
          <w:szCs w:val="24"/>
        </w:rPr>
        <w:t>天内支付检测费用。</w:t>
      </w:r>
    </w:p>
    <w:p w14:paraId="7CAB7CDA">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8.3 咨询费用</w:t>
      </w:r>
    </w:p>
    <w:p w14:paraId="59E1B6F2">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委托人应在咨询工作完成后</w:t>
      </w:r>
      <w:r>
        <w:rPr>
          <w:rFonts w:hint="eastAsia" w:ascii="宋体" w:hAnsi="宋体" w:cs="宋体"/>
          <w:kern w:val="0"/>
          <w:sz w:val="24"/>
          <w:szCs w:val="24"/>
          <w:u w:val="single"/>
        </w:rPr>
        <w:t xml:space="preserve">  /    </w:t>
      </w:r>
      <w:r>
        <w:rPr>
          <w:rFonts w:hint="eastAsia" w:ascii="宋体" w:hAnsi="宋体" w:cs="宋体"/>
          <w:kern w:val="0"/>
          <w:sz w:val="24"/>
          <w:szCs w:val="24"/>
        </w:rPr>
        <w:t>天内支付咨询费用。</w:t>
      </w:r>
    </w:p>
    <w:p w14:paraId="4334569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8.4 奖励</w:t>
      </w:r>
    </w:p>
    <w:p w14:paraId="49EA3E7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合理化建议的奖励金额按下列方法确定为：因监理人的合理化建议、意见而产生了经济效益的，委托人将给予奖励。</w:t>
      </w:r>
    </w:p>
    <w:p w14:paraId="3A6C094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奖励金额＝工程投资节省额×奖励金额的比率；</w:t>
      </w:r>
    </w:p>
    <w:p w14:paraId="5DAC56F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奖励金额的比率为</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3790EC5E">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8.6 保密</w:t>
      </w:r>
    </w:p>
    <w:p w14:paraId="4DC89330">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委托人申明的保密事项和期限：</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22C36564">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监理人申明的保密事项和期限：</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3D1575B6">
      <w:pPr>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第三方申明的保密事项和期限：</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7B518C6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8.8著作权</w:t>
      </w:r>
    </w:p>
    <w:p w14:paraId="02850C1D">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监理人在本合同履行期间及本合同终止后两年内出版涉及本工程的有关监理与相关服务的资料的限制条件：</w:t>
      </w:r>
      <w:r>
        <w:rPr>
          <w:rFonts w:hint="eastAsia" w:ascii="宋体" w:hAnsi="宋体" w:cs="宋体"/>
          <w:kern w:val="0"/>
          <w:sz w:val="24"/>
          <w:szCs w:val="24"/>
          <w:u w:val="single"/>
        </w:rPr>
        <w:t xml:space="preserve"> 需要经过委托人书面同意 </w:t>
      </w:r>
      <w:r>
        <w:rPr>
          <w:rFonts w:hint="eastAsia" w:ascii="宋体" w:hAnsi="宋体" w:cs="宋体"/>
          <w:kern w:val="0"/>
          <w:sz w:val="24"/>
          <w:szCs w:val="24"/>
        </w:rPr>
        <w:t>。</w:t>
      </w:r>
    </w:p>
    <w:p w14:paraId="452E7832">
      <w:pPr>
        <w:widowControl/>
        <w:tabs>
          <w:tab w:val="left" w:pos="720"/>
        </w:tabs>
        <w:snapToGrid w:val="0"/>
        <w:spacing w:line="360" w:lineRule="auto"/>
        <w:ind w:firstLine="482" w:firstLineChars="200"/>
        <w:outlineLvl w:val="9"/>
        <w:rPr>
          <w:rFonts w:hint="eastAsia" w:ascii="宋体" w:hAnsi="宋体" w:cs="华文新魏"/>
          <w:b/>
          <w:sz w:val="24"/>
          <w:szCs w:val="24"/>
        </w:rPr>
      </w:pPr>
      <w:bookmarkStart w:id="107" w:name="_Toc85897730"/>
      <w:r>
        <w:rPr>
          <w:rFonts w:hint="eastAsia" w:ascii="宋体" w:hAnsi="宋体" w:cs="华文新魏"/>
          <w:b/>
          <w:sz w:val="24"/>
          <w:szCs w:val="24"/>
        </w:rPr>
        <w:t>9、补充条款：</w:t>
      </w:r>
      <w:bookmarkEnd w:id="107"/>
    </w:p>
    <w:p w14:paraId="256A6C4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 人员管理</w:t>
      </w:r>
    </w:p>
    <w:p w14:paraId="17EFA38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9.1.1 投标文件中承诺的总监理工程师及其他监理人员驻现场时间每天不少于8小时，每周不少于48小时，总监理工程师离开现场必须得到委托人同意。委托人将不定期进行考核检查，若检查时，发现总监理工程师或其他监理人员未经委托人同意离开施工现场，则监理人必须支付给委托人人民币 1000 元/次·人的违约金。若本项目监理人员未经委托人同意而离开施工现场的情况有5次及以上的，则监理人除须支付违约金外，履约保证金的20%不予退还；超过10次的，委托人有权要求监理人更换监理人员，且所换监理人员的资质及业绩条件必须等同于或高于原监理人员，同时监理人必须支付委托人违约金（更换总监支付监理酬金10%的违约金，更换其他监理人员支付监理酬金5%的违约金）。</w:t>
      </w:r>
    </w:p>
    <w:p w14:paraId="3A00EA4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9.1.2 现场监理人员必须尽心尽责，旁站人员必须跟班检查，配合工程实施作业进行全过程跟踪监理，发现施工中安全、质量等问题及时指出并督促其完成整改；遇有夜间施工，须安排夜间值班，24小时有人值守，否则监理人必须支付给委托人人民币 500 元/次的违约金。</w:t>
      </w:r>
    </w:p>
    <w:p w14:paraId="53D0F15F">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9.1.3 监理人在工程监理过程中，对自身的安全负责（并负责对自身监理人员的意外伤害险、施工场地内自身人员的生命财产险的保险），如发生安全事故责任自负。</w:t>
      </w:r>
    </w:p>
    <w:p w14:paraId="11C8A00F">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9.2 设计管理</w:t>
      </w:r>
    </w:p>
    <w:p w14:paraId="31996C7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9.2.1 监理人员应熟悉及消化各阶段及专业图纸，了解设计要求、意图。协助组织设计交底、施工图纸会审。</w:t>
      </w:r>
    </w:p>
    <w:p w14:paraId="562853B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9.2.2 监理人员应及时准确审查设计变更，对承包人提出的设计变更，准确把握必要性及准确性，并及时报委托人备案审批。对委托人提出的设计变更，及时给予专业意见。监理人无权独立发起变更设计图纸。</w:t>
      </w:r>
    </w:p>
    <w:p w14:paraId="661E970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 前期及报批报建手续管理。</w:t>
      </w:r>
    </w:p>
    <w:p w14:paraId="5916B5B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9.3.1 监理人应根据委托人要求，督促承包人进行临水临电道路等的施工，为工程开工做施工准备。</w:t>
      </w:r>
    </w:p>
    <w:p w14:paraId="57469EF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9.3.2 监理人应督促承包人及时办理各项报批报建及竣工验收备案手续。</w:t>
      </w:r>
    </w:p>
    <w:p w14:paraId="4B4DA0B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9.3.3 监理人应协助委托人办理各项报批报建及组织竣工验收。</w:t>
      </w:r>
    </w:p>
    <w:p w14:paraId="4ACDEE8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9.4 安全文明管理</w:t>
      </w:r>
    </w:p>
    <w:p w14:paraId="7F3D65C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9.4.1 监理人应对承包人在施工场地的工作人员进行安全监督教育，并做好巡查记录，监督承包人不得违反安全管理的规定进行施工。如承包人发生安全责任事故，监理人除应承担相应责任外，每次还要承担</w:t>
      </w:r>
      <w:r>
        <w:rPr>
          <w:rFonts w:hint="eastAsia" w:ascii="宋体" w:hAnsi="宋体" w:cs="宋体"/>
          <w:kern w:val="0"/>
          <w:sz w:val="24"/>
          <w:szCs w:val="24"/>
          <w:lang w:val="en-US" w:eastAsia="zh-CN"/>
        </w:rPr>
        <w:t>1</w:t>
      </w:r>
      <w:r>
        <w:rPr>
          <w:rFonts w:hint="eastAsia" w:ascii="宋体" w:hAnsi="宋体" w:cs="宋体"/>
          <w:kern w:val="0"/>
          <w:sz w:val="24"/>
          <w:szCs w:val="24"/>
        </w:rPr>
        <w:t>万元的违约金。</w:t>
      </w:r>
    </w:p>
    <w:p w14:paraId="697E822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9.4.2 按照南通市文明工地要求，督促施工单位做好文明施工、扬尘控制等各项工作，如经检查施工单位存在文明施工问题，监理人除应承担相应责任外，每次还要承担人民币</w:t>
      </w:r>
      <w:r>
        <w:rPr>
          <w:rFonts w:hint="eastAsia" w:ascii="宋体" w:hAnsi="宋体" w:cs="宋体"/>
          <w:kern w:val="0"/>
          <w:sz w:val="24"/>
          <w:szCs w:val="24"/>
          <w:lang w:val="en-US" w:eastAsia="zh-CN"/>
        </w:rPr>
        <w:t>2000元</w:t>
      </w:r>
      <w:r>
        <w:rPr>
          <w:rFonts w:hint="eastAsia" w:ascii="宋体" w:hAnsi="宋体" w:cs="宋体"/>
          <w:kern w:val="0"/>
          <w:sz w:val="24"/>
          <w:szCs w:val="24"/>
        </w:rPr>
        <w:t>至</w:t>
      </w:r>
      <w:r>
        <w:rPr>
          <w:rFonts w:hint="eastAsia" w:ascii="宋体" w:hAnsi="宋体" w:cs="宋体"/>
          <w:kern w:val="0"/>
          <w:sz w:val="24"/>
          <w:szCs w:val="24"/>
          <w:lang w:val="en-US" w:eastAsia="zh-CN"/>
        </w:rPr>
        <w:t>5000</w:t>
      </w:r>
      <w:r>
        <w:rPr>
          <w:rFonts w:hint="eastAsia" w:ascii="宋体" w:hAnsi="宋体" w:cs="宋体"/>
          <w:kern w:val="0"/>
          <w:sz w:val="24"/>
          <w:szCs w:val="24"/>
        </w:rPr>
        <w:t>元的违约金，具体违约金金额由委托人视情况决定。</w:t>
      </w:r>
    </w:p>
    <w:p w14:paraId="4E19DF5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9.5 监理资料由监理人在项目实施过程中直接形成，监理人必须做好各种原始记录的保存工作；监理人在监理过程中须加强对承包人工程资料的管理，既要做好指导工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档的要求，在竣工验收合格后一周内将备案审核通过的监理资料交委托人二份，否则应向委托人支付</w:t>
      </w:r>
      <w:r>
        <w:rPr>
          <w:rFonts w:hint="eastAsia" w:ascii="宋体" w:hAnsi="宋体" w:cs="宋体"/>
          <w:kern w:val="0"/>
          <w:sz w:val="24"/>
          <w:szCs w:val="24"/>
          <w:lang w:val="en-US" w:eastAsia="zh-CN"/>
        </w:rPr>
        <w:t>2000</w:t>
      </w:r>
      <w:r>
        <w:rPr>
          <w:rFonts w:hint="eastAsia" w:ascii="宋体" w:hAnsi="宋体" w:cs="宋体"/>
          <w:kern w:val="0"/>
          <w:sz w:val="24"/>
          <w:szCs w:val="24"/>
        </w:rPr>
        <w:t>元的违约金，同时监理人应在委托人规定的时间内完成此项工作。同时，监理人应当保存监理过程中的所有往来资料，并确保完整、真实、规范、合法，在发生纠纷时，若因监理人资料有瑕疵，而不被仲裁或司法机关采纳，相应损失（包括承包人提出的索赔、委托人主张而未获支持的权利、聘请律师发生的费用等）由监理人承担。</w:t>
      </w:r>
    </w:p>
    <w:p w14:paraId="37532E3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9.6 所有监理人应支付给委托人的违约金、赔偿金，委托人有权在监理报酬中直接扣除，并以工作联系单的形式通知监理人。</w:t>
      </w:r>
    </w:p>
    <w:p w14:paraId="32672E81">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9.7 监理人应每周至少进行一次质量、安全文明检查，每月至少进行一次进度、资料检查，并形成书面报告，报委托人。</w:t>
      </w:r>
    </w:p>
    <w:p w14:paraId="4E0D45E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经委托人抽查存在明显质量、进度问题的，除要求监理人督促施工单位整改外，每次还要扣罚监理人人民币</w:t>
      </w:r>
      <w:r>
        <w:rPr>
          <w:rFonts w:hint="eastAsia" w:ascii="宋体" w:hAnsi="宋体" w:cs="宋体"/>
          <w:kern w:val="0"/>
          <w:sz w:val="24"/>
          <w:szCs w:val="24"/>
          <w:lang w:val="en-US" w:eastAsia="zh-CN"/>
        </w:rPr>
        <w:t>2000元</w:t>
      </w:r>
      <w:r>
        <w:rPr>
          <w:rFonts w:hint="eastAsia" w:ascii="宋体" w:hAnsi="宋体" w:cs="宋体"/>
          <w:kern w:val="0"/>
          <w:sz w:val="24"/>
          <w:szCs w:val="24"/>
        </w:rPr>
        <w:t>至</w:t>
      </w:r>
      <w:r>
        <w:rPr>
          <w:rFonts w:hint="eastAsia" w:ascii="宋体" w:hAnsi="宋体" w:cs="宋体"/>
          <w:kern w:val="0"/>
          <w:sz w:val="24"/>
          <w:szCs w:val="24"/>
          <w:lang w:val="en-US" w:eastAsia="zh-CN"/>
        </w:rPr>
        <w:t>5000</w:t>
      </w:r>
      <w:r>
        <w:rPr>
          <w:rFonts w:hint="eastAsia" w:ascii="宋体" w:hAnsi="宋体" w:cs="宋体"/>
          <w:kern w:val="0"/>
          <w:sz w:val="24"/>
          <w:szCs w:val="24"/>
        </w:rPr>
        <w:t>元的违约金。</w:t>
      </w:r>
    </w:p>
    <w:p w14:paraId="1CE5DB2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若在监理期间因监理人员未履行监理职责，而引起质量问题、安全文明施工问题的，视情况严重程度，监理人认可并接受由委托人根据监理人过错程度及事故后果情况扣减监理费的 5%～50%，情节特别严重的，扣减全部监理费用的决定。</w:t>
      </w:r>
    </w:p>
    <w:p w14:paraId="0598471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9.8 当委托人认为监理人无正当理由而又未履行监理义务时，有权向监理人发出指明其未履行义务的通知，监理人应在收到通知后 3 日内予以答复。否则，委托人有权单方解除本委托监理合同，由此造成的所有后果及损失均由监理人承担。</w:t>
      </w:r>
    </w:p>
    <w:p w14:paraId="0A66496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9.9 若监理人在市、区建设主管部门组织的检查、评比中，被通报批评的，监理人应按监理合同价的5%向委托人支付违约金；累计被通报批评三次的，委托人有权单方解除本合同，由此造成的所有后果及损失均由监理人承担。</w:t>
      </w:r>
    </w:p>
    <w:p w14:paraId="0CB24151">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9.10 监理人在本工程实施过程中必须守法经营，若监理人及其监理人员被纪检部门查实在本工程监理过程中存在经济违纪行为的，监理人应将按监理合同价的 5%向委托人支付违约金；若监理人及其监理人员被司法机关查实认定在本工程监理过程中有经济犯罪行为的，监理人除按监理合同价的5%向委托人支付违约金外，委托人可以单方解除本合同，所造成的损失由监理人承担。</w:t>
      </w:r>
    </w:p>
    <w:p w14:paraId="676DE18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9.11因监理人指示不当、不及时，导致委托人损失的，由监理人承担。</w:t>
      </w:r>
    </w:p>
    <w:p w14:paraId="22C5F0D5">
      <w:pPr>
        <w:snapToGrid w:val="0"/>
        <w:spacing w:line="360" w:lineRule="auto"/>
        <w:ind w:firstLine="480" w:firstLineChars="200"/>
        <w:rPr>
          <w:rFonts w:hint="eastAsia" w:ascii="宋体" w:hAnsi="宋体" w:cs="华文新魏"/>
          <w:color w:val="FF0000"/>
          <w:sz w:val="24"/>
          <w:szCs w:val="24"/>
        </w:rPr>
      </w:pPr>
      <w:r>
        <w:rPr>
          <w:rFonts w:hint="eastAsia" w:ascii="宋体" w:hAnsi="宋体" w:cs="宋体"/>
          <w:color w:val="FF0000"/>
          <w:kern w:val="0"/>
          <w:sz w:val="24"/>
          <w:szCs w:val="24"/>
        </w:rPr>
        <w:br w:type="page"/>
      </w:r>
    </w:p>
    <w:p w14:paraId="1EB4DD9E">
      <w:pPr>
        <w:adjustRightInd w:val="0"/>
        <w:snapToGrid w:val="0"/>
        <w:spacing w:line="360" w:lineRule="auto"/>
        <w:ind w:firstLine="482" w:firstLineChars="200"/>
        <w:rPr>
          <w:rFonts w:hint="eastAsia" w:ascii="宋体" w:hAnsi="宋体" w:cs="华文新魏"/>
          <w:b/>
          <w:bCs/>
          <w:sz w:val="24"/>
          <w:szCs w:val="24"/>
        </w:rPr>
      </w:pPr>
      <w:r>
        <w:rPr>
          <w:rFonts w:hint="eastAsia" w:ascii="宋体" w:hAnsi="宋体" w:cs="华文新魏"/>
          <w:b/>
          <w:bCs/>
          <w:sz w:val="24"/>
          <w:szCs w:val="24"/>
        </w:rPr>
        <w:t>附录A  相关服务的范围和内容</w:t>
      </w:r>
    </w:p>
    <w:p w14:paraId="1BA6BFC1">
      <w:pPr>
        <w:snapToGrid w:val="0"/>
        <w:spacing w:before="120" w:beforeLines="50" w:after="120" w:afterLines="50" w:line="360" w:lineRule="auto"/>
        <w:ind w:firstLine="960" w:firstLineChars="400"/>
        <w:rPr>
          <w:rFonts w:hint="eastAsia" w:ascii="宋体" w:hAnsi="宋体" w:cs="华文新魏"/>
          <w:kern w:val="0"/>
          <w:sz w:val="24"/>
          <w:szCs w:val="24"/>
        </w:rPr>
      </w:pPr>
    </w:p>
    <w:p w14:paraId="6717224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A-1 勘察阶段：</w:t>
      </w:r>
      <w:r>
        <w:rPr>
          <w:rFonts w:hint="eastAsia" w:ascii="宋体" w:hAnsi="宋体" w:cs="宋体"/>
          <w:sz w:val="24"/>
          <w:szCs w:val="24"/>
          <w:u w:val="single"/>
        </w:rPr>
        <w:t xml:space="preserve">     /     </w:t>
      </w:r>
      <w:r>
        <w:rPr>
          <w:rFonts w:hint="eastAsia" w:ascii="宋体" w:hAnsi="宋体" w:cs="宋体"/>
          <w:sz w:val="24"/>
          <w:szCs w:val="24"/>
        </w:rPr>
        <w:t>。</w:t>
      </w:r>
    </w:p>
    <w:p w14:paraId="7D8B15D2">
      <w:pPr>
        <w:snapToGrid w:val="0"/>
        <w:spacing w:line="360" w:lineRule="auto"/>
        <w:ind w:firstLine="480" w:firstLineChars="200"/>
        <w:rPr>
          <w:rFonts w:hint="eastAsia" w:ascii="宋体" w:hAnsi="宋体" w:cs="宋体"/>
          <w:b/>
          <w:bCs/>
          <w:sz w:val="24"/>
          <w:szCs w:val="24"/>
          <w:u w:val="single"/>
        </w:rPr>
      </w:pPr>
      <w:r>
        <w:rPr>
          <w:rFonts w:hint="eastAsia" w:ascii="宋体" w:hAnsi="宋体" w:cs="宋体"/>
          <w:kern w:val="0"/>
          <w:sz w:val="24"/>
          <w:szCs w:val="24"/>
        </w:rPr>
        <w:t>A-2 施工阶段：</w:t>
      </w:r>
      <w:r>
        <w:rPr>
          <w:rFonts w:hint="eastAsia" w:ascii="宋体" w:hAnsi="宋体" w:eastAsia="宋体" w:cs="宋体"/>
          <w:b/>
          <w:bCs/>
          <w:kern w:val="0"/>
          <w:sz w:val="24"/>
          <w:szCs w:val="24"/>
          <w:u w:val="single"/>
        </w:rPr>
        <w:t>太平兴国教寺大殿修缮保护工程</w:t>
      </w:r>
      <w:r>
        <w:rPr>
          <w:rFonts w:hint="eastAsia" w:ascii="宋体" w:hAnsi="宋体" w:cs="宋体"/>
          <w:b/>
          <w:bCs/>
          <w:kern w:val="0"/>
          <w:sz w:val="24"/>
          <w:szCs w:val="24"/>
          <w:u w:val="single"/>
        </w:rPr>
        <w:t>施工准备阶段、施工阶段、竣工验收和保修阶段全过程监理。协助业主方办理图纸审查和各项报批工作，对工程进行质量、进度、投资三大控制和合同管理、信息管理、安全生产管理、文明施工管理、组织协调施工现场各方关系及工程竣工资料审核、竣工结算初审等。</w:t>
      </w:r>
    </w:p>
    <w:p w14:paraId="5BD1082E">
      <w:pPr>
        <w:snapToGrid w:val="0"/>
        <w:spacing w:line="360" w:lineRule="auto"/>
        <w:ind w:firstLine="480" w:firstLineChars="200"/>
        <w:rPr>
          <w:rFonts w:hint="eastAsia" w:ascii="宋体" w:hAnsi="宋体" w:cs="宋体"/>
          <w:sz w:val="24"/>
          <w:szCs w:val="24"/>
        </w:rPr>
      </w:pPr>
      <w:r>
        <w:rPr>
          <w:rFonts w:hint="eastAsia" w:ascii="宋体" w:hAnsi="宋体" w:cs="宋体"/>
          <w:kern w:val="0"/>
          <w:sz w:val="24"/>
          <w:szCs w:val="24"/>
        </w:rPr>
        <w:t>A-3 保修阶段：</w:t>
      </w:r>
      <w:r>
        <w:rPr>
          <w:rFonts w:hint="eastAsia" w:ascii="宋体" w:hAnsi="宋体" w:cs="宋体"/>
          <w:b/>
          <w:sz w:val="24"/>
          <w:szCs w:val="24"/>
          <w:u w:val="single"/>
        </w:rPr>
        <w:t>工程质量保修期内，监理人应对所监理的工程质量实行回访制度，并对发现的问题书面告知发包人，若系承包人的原因引起的工程质量问题，则发书面指令要求承包人处理至符合要求为止。</w:t>
      </w:r>
    </w:p>
    <w:p w14:paraId="464C0A0F">
      <w:pPr>
        <w:snapToGrid w:val="0"/>
        <w:spacing w:before="120" w:beforeLines="50" w:after="120" w:afterLines="50" w:line="360" w:lineRule="auto"/>
        <w:ind w:firstLine="480" w:firstLineChars="200"/>
        <w:rPr>
          <w:rFonts w:hint="eastAsia" w:ascii="宋体" w:hAnsi="宋体"/>
          <w:sz w:val="24"/>
          <w:szCs w:val="24"/>
        </w:rPr>
      </w:pPr>
    </w:p>
    <w:p w14:paraId="6E2ACC5F">
      <w:pPr>
        <w:spacing w:line="360" w:lineRule="auto"/>
        <w:rPr>
          <w:rFonts w:hint="eastAsia" w:ascii="宋体" w:hAnsi="宋体"/>
          <w:bCs/>
          <w:sz w:val="24"/>
          <w:szCs w:val="24"/>
        </w:rPr>
      </w:pPr>
    </w:p>
    <w:p w14:paraId="7AEF3A11">
      <w:pPr>
        <w:spacing w:line="360" w:lineRule="auto"/>
        <w:rPr>
          <w:rFonts w:hint="eastAsia" w:ascii="宋体" w:hAnsi="宋体"/>
          <w:bCs/>
          <w:sz w:val="24"/>
          <w:szCs w:val="24"/>
        </w:rPr>
      </w:pPr>
    </w:p>
    <w:p w14:paraId="46938B32">
      <w:pPr>
        <w:pageBreakBefore/>
        <w:spacing w:line="360" w:lineRule="auto"/>
        <w:jc w:val="center"/>
        <w:rPr>
          <w:rFonts w:hint="eastAsia" w:ascii="宋体" w:hAnsi="宋体" w:cs="华文新魏"/>
          <w:b/>
          <w:bCs/>
          <w:sz w:val="24"/>
          <w:szCs w:val="24"/>
        </w:rPr>
      </w:pPr>
      <w:r>
        <w:rPr>
          <w:rFonts w:hint="eastAsia" w:ascii="宋体" w:hAnsi="宋体" w:cs="华文新魏"/>
          <w:b/>
          <w:bCs/>
          <w:sz w:val="24"/>
          <w:szCs w:val="24"/>
        </w:rPr>
        <w:t>附录B  委托人派遣的人员和提供的房屋、资料、设备</w:t>
      </w:r>
    </w:p>
    <w:p w14:paraId="254FE218">
      <w:pPr>
        <w:spacing w:before="120" w:beforeLines="50" w:line="360" w:lineRule="auto"/>
        <w:rPr>
          <w:rFonts w:hint="eastAsia" w:ascii="宋体" w:hAnsi="宋体" w:cs="华文新魏"/>
          <w:b/>
          <w:kern w:val="0"/>
          <w:sz w:val="24"/>
          <w:szCs w:val="24"/>
        </w:rPr>
      </w:pPr>
      <w:r>
        <w:rPr>
          <w:rFonts w:hint="eastAsia" w:ascii="宋体" w:hAnsi="宋体" w:cs="华文新魏"/>
          <w:b/>
          <w:kern w:val="0"/>
          <w:sz w:val="24"/>
          <w:szCs w:val="24"/>
        </w:rPr>
        <w:t>B-1  委托人派遣的人员</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8F7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4A17FE6">
            <w:pPr>
              <w:spacing w:line="360" w:lineRule="auto"/>
              <w:jc w:val="center"/>
              <w:rPr>
                <w:rFonts w:hint="eastAsia" w:ascii="宋体" w:hAnsi="宋体" w:cs="华文新魏"/>
                <w:sz w:val="24"/>
                <w:szCs w:val="24"/>
              </w:rPr>
            </w:pPr>
            <w:r>
              <w:rPr>
                <w:rFonts w:hint="eastAsia" w:ascii="宋体" w:hAnsi="宋体" w:cs="华文新魏"/>
                <w:sz w:val="24"/>
                <w:szCs w:val="24"/>
              </w:rPr>
              <w:t>名称</w:t>
            </w:r>
          </w:p>
        </w:tc>
        <w:tc>
          <w:tcPr>
            <w:tcW w:w="1770" w:type="dxa"/>
          </w:tcPr>
          <w:p w14:paraId="42B4517A">
            <w:pPr>
              <w:spacing w:line="360" w:lineRule="auto"/>
              <w:jc w:val="center"/>
              <w:rPr>
                <w:rFonts w:hint="eastAsia" w:ascii="宋体" w:hAnsi="宋体" w:cs="华文新魏"/>
                <w:sz w:val="24"/>
                <w:szCs w:val="24"/>
              </w:rPr>
            </w:pPr>
            <w:r>
              <w:rPr>
                <w:rFonts w:hint="eastAsia" w:ascii="宋体" w:hAnsi="宋体" w:cs="华文新魏"/>
                <w:sz w:val="24"/>
                <w:szCs w:val="24"/>
              </w:rPr>
              <w:t>数量</w:t>
            </w:r>
          </w:p>
        </w:tc>
        <w:tc>
          <w:tcPr>
            <w:tcW w:w="2130" w:type="dxa"/>
          </w:tcPr>
          <w:p w14:paraId="1AA694A2">
            <w:pPr>
              <w:spacing w:line="360" w:lineRule="auto"/>
              <w:jc w:val="center"/>
              <w:rPr>
                <w:rFonts w:hint="eastAsia" w:ascii="宋体" w:hAnsi="宋体" w:cs="华文新魏"/>
                <w:sz w:val="24"/>
                <w:szCs w:val="24"/>
              </w:rPr>
            </w:pPr>
            <w:r>
              <w:rPr>
                <w:rFonts w:hint="eastAsia" w:ascii="宋体" w:hAnsi="宋体" w:cs="华文新魏"/>
                <w:sz w:val="24"/>
                <w:szCs w:val="24"/>
              </w:rPr>
              <w:t>工作要求</w:t>
            </w:r>
          </w:p>
        </w:tc>
        <w:tc>
          <w:tcPr>
            <w:tcW w:w="1860" w:type="dxa"/>
          </w:tcPr>
          <w:p w14:paraId="03A0C021">
            <w:pPr>
              <w:spacing w:line="360" w:lineRule="auto"/>
              <w:jc w:val="center"/>
              <w:rPr>
                <w:rFonts w:hint="eastAsia" w:ascii="宋体" w:hAnsi="宋体" w:cs="华文新魏"/>
                <w:sz w:val="24"/>
                <w:szCs w:val="24"/>
              </w:rPr>
            </w:pPr>
            <w:r>
              <w:rPr>
                <w:rFonts w:hint="eastAsia" w:ascii="宋体" w:hAnsi="宋体" w:cs="华文新魏"/>
                <w:sz w:val="24"/>
                <w:szCs w:val="24"/>
              </w:rPr>
              <w:t>提供时间</w:t>
            </w:r>
          </w:p>
        </w:tc>
      </w:tr>
      <w:tr w14:paraId="7CBF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56D3EE34">
            <w:pPr>
              <w:spacing w:line="360" w:lineRule="auto"/>
              <w:rPr>
                <w:rFonts w:hint="eastAsia" w:ascii="宋体" w:hAnsi="宋体" w:cs="华文新魏"/>
                <w:sz w:val="24"/>
                <w:szCs w:val="24"/>
              </w:rPr>
            </w:pPr>
            <w:r>
              <w:rPr>
                <w:rFonts w:hint="eastAsia" w:ascii="宋体" w:hAnsi="宋体" w:cs="华文新魏"/>
                <w:sz w:val="24"/>
                <w:szCs w:val="24"/>
              </w:rPr>
              <w:t xml:space="preserve">1. 工程技术人员 </w:t>
            </w:r>
          </w:p>
        </w:tc>
        <w:tc>
          <w:tcPr>
            <w:tcW w:w="1770" w:type="dxa"/>
          </w:tcPr>
          <w:p w14:paraId="1B66181C">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36B7AE22">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3FA01E86">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6B24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853EC73">
            <w:pPr>
              <w:spacing w:line="360" w:lineRule="auto"/>
              <w:rPr>
                <w:rFonts w:hint="eastAsia" w:ascii="宋体" w:hAnsi="宋体" w:cs="华文新魏"/>
                <w:sz w:val="24"/>
                <w:szCs w:val="24"/>
              </w:rPr>
            </w:pPr>
            <w:r>
              <w:rPr>
                <w:rFonts w:hint="eastAsia" w:ascii="宋体" w:hAnsi="宋体" w:cs="华文新魏"/>
                <w:sz w:val="24"/>
                <w:szCs w:val="24"/>
              </w:rPr>
              <w:t>2. 辅助工作人员</w:t>
            </w:r>
          </w:p>
        </w:tc>
        <w:tc>
          <w:tcPr>
            <w:tcW w:w="1770" w:type="dxa"/>
          </w:tcPr>
          <w:p w14:paraId="76A2E266">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61D44F19">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28EB6F97">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264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9A14920">
            <w:pPr>
              <w:spacing w:line="360" w:lineRule="auto"/>
              <w:rPr>
                <w:rFonts w:hint="eastAsia" w:ascii="宋体" w:hAnsi="宋体" w:cs="华文新魏"/>
                <w:sz w:val="24"/>
                <w:szCs w:val="24"/>
              </w:rPr>
            </w:pPr>
            <w:r>
              <w:rPr>
                <w:rFonts w:hint="eastAsia" w:ascii="宋体" w:hAnsi="宋体" w:cs="华文新魏"/>
                <w:sz w:val="24"/>
                <w:szCs w:val="24"/>
              </w:rPr>
              <w:t>3. 其他人员</w:t>
            </w:r>
          </w:p>
        </w:tc>
        <w:tc>
          <w:tcPr>
            <w:tcW w:w="1770" w:type="dxa"/>
          </w:tcPr>
          <w:p w14:paraId="3B7F37CD">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1A8C91F6">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1DC83FB8">
            <w:pPr>
              <w:spacing w:line="360" w:lineRule="auto"/>
              <w:jc w:val="center"/>
              <w:rPr>
                <w:rFonts w:hint="eastAsia" w:ascii="宋体" w:hAnsi="宋体" w:cs="华文新魏"/>
                <w:sz w:val="24"/>
                <w:szCs w:val="24"/>
              </w:rPr>
            </w:pPr>
            <w:r>
              <w:rPr>
                <w:rFonts w:hint="eastAsia" w:ascii="宋体" w:hAnsi="宋体" w:cs="华文新魏"/>
                <w:sz w:val="24"/>
                <w:szCs w:val="24"/>
              </w:rPr>
              <w:t>/</w:t>
            </w:r>
          </w:p>
        </w:tc>
      </w:tr>
    </w:tbl>
    <w:p w14:paraId="2EBDEABC">
      <w:pPr>
        <w:spacing w:before="120" w:beforeLines="50" w:line="360" w:lineRule="auto"/>
        <w:outlineLvl w:val="9"/>
        <w:rPr>
          <w:rFonts w:hint="eastAsia" w:ascii="宋体" w:hAnsi="宋体" w:cs="华文新魏"/>
          <w:b/>
          <w:kern w:val="0"/>
          <w:sz w:val="24"/>
          <w:szCs w:val="24"/>
        </w:rPr>
      </w:pPr>
      <w:bookmarkStart w:id="108" w:name="_Toc430187131"/>
      <w:bookmarkStart w:id="109" w:name="_Toc508739370"/>
      <w:r>
        <w:rPr>
          <w:rFonts w:hint="eastAsia" w:ascii="宋体" w:hAnsi="宋体" w:cs="华文新魏"/>
          <w:b/>
          <w:kern w:val="0"/>
          <w:sz w:val="24"/>
          <w:szCs w:val="24"/>
        </w:rPr>
        <w:t>B-2  委托人提供的房屋</w:t>
      </w:r>
      <w:bookmarkEnd w:id="108"/>
      <w:bookmarkEnd w:id="109"/>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48"/>
        <w:gridCol w:w="2130"/>
        <w:gridCol w:w="1860"/>
      </w:tblGrid>
      <w:tr w14:paraId="6EFA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46E305E3">
            <w:pPr>
              <w:spacing w:line="360" w:lineRule="auto"/>
              <w:jc w:val="center"/>
              <w:rPr>
                <w:rFonts w:hint="eastAsia" w:ascii="宋体" w:hAnsi="宋体" w:cs="华文新魏"/>
                <w:sz w:val="24"/>
                <w:szCs w:val="24"/>
              </w:rPr>
            </w:pPr>
            <w:r>
              <w:rPr>
                <w:rFonts w:hint="eastAsia" w:ascii="宋体" w:hAnsi="宋体" w:cs="华文新魏"/>
                <w:sz w:val="24"/>
                <w:szCs w:val="24"/>
              </w:rPr>
              <w:t>名称</w:t>
            </w:r>
          </w:p>
        </w:tc>
        <w:tc>
          <w:tcPr>
            <w:tcW w:w="1748" w:type="dxa"/>
          </w:tcPr>
          <w:p w14:paraId="0E65BC45">
            <w:pPr>
              <w:spacing w:line="360" w:lineRule="auto"/>
              <w:jc w:val="center"/>
              <w:rPr>
                <w:rFonts w:hint="eastAsia" w:ascii="宋体" w:hAnsi="宋体" w:cs="华文新魏"/>
                <w:sz w:val="24"/>
                <w:szCs w:val="24"/>
              </w:rPr>
            </w:pPr>
            <w:r>
              <w:rPr>
                <w:rFonts w:hint="eastAsia" w:ascii="宋体" w:hAnsi="宋体" w:cs="华文新魏"/>
                <w:sz w:val="24"/>
                <w:szCs w:val="24"/>
              </w:rPr>
              <w:t>数量</w:t>
            </w:r>
          </w:p>
        </w:tc>
        <w:tc>
          <w:tcPr>
            <w:tcW w:w="2130" w:type="dxa"/>
          </w:tcPr>
          <w:p w14:paraId="6FF45EA2">
            <w:pPr>
              <w:spacing w:line="360" w:lineRule="auto"/>
              <w:jc w:val="center"/>
              <w:rPr>
                <w:rFonts w:hint="eastAsia" w:ascii="宋体" w:hAnsi="宋体" w:cs="华文新魏"/>
                <w:sz w:val="24"/>
                <w:szCs w:val="24"/>
              </w:rPr>
            </w:pPr>
            <w:r>
              <w:rPr>
                <w:rFonts w:hint="eastAsia" w:ascii="宋体" w:hAnsi="宋体" w:cs="华文新魏"/>
                <w:sz w:val="24"/>
                <w:szCs w:val="24"/>
              </w:rPr>
              <w:t>面积</w:t>
            </w:r>
          </w:p>
        </w:tc>
        <w:tc>
          <w:tcPr>
            <w:tcW w:w="1860" w:type="dxa"/>
          </w:tcPr>
          <w:p w14:paraId="0CDF5634">
            <w:pPr>
              <w:spacing w:line="360" w:lineRule="auto"/>
              <w:jc w:val="center"/>
              <w:rPr>
                <w:rFonts w:hint="eastAsia" w:ascii="宋体" w:hAnsi="宋体" w:cs="华文新魏"/>
                <w:sz w:val="24"/>
                <w:szCs w:val="24"/>
              </w:rPr>
            </w:pPr>
            <w:r>
              <w:rPr>
                <w:rFonts w:hint="eastAsia" w:ascii="宋体" w:hAnsi="宋体" w:cs="华文新魏"/>
                <w:sz w:val="24"/>
                <w:szCs w:val="24"/>
              </w:rPr>
              <w:t>提供时间</w:t>
            </w:r>
          </w:p>
        </w:tc>
      </w:tr>
      <w:tr w14:paraId="3A32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265819F5">
            <w:pPr>
              <w:spacing w:line="360" w:lineRule="auto"/>
              <w:rPr>
                <w:rFonts w:hint="eastAsia" w:ascii="宋体" w:hAnsi="宋体" w:cs="华文新魏"/>
                <w:sz w:val="24"/>
                <w:szCs w:val="24"/>
              </w:rPr>
            </w:pPr>
            <w:r>
              <w:rPr>
                <w:rFonts w:hint="eastAsia" w:ascii="宋体" w:hAnsi="宋体" w:cs="华文新魏"/>
                <w:sz w:val="24"/>
                <w:szCs w:val="24"/>
              </w:rPr>
              <w:t>1. 办公用房</w:t>
            </w:r>
          </w:p>
        </w:tc>
        <w:tc>
          <w:tcPr>
            <w:tcW w:w="1748" w:type="dxa"/>
          </w:tcPr>
          <w:p w14:paraId="1CE892F7">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215AC1BC">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31C6FF06">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CEF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35A99B0E">
            <w:pPr>
              <w:spacing w:line="360" w:lineRule="auto"/>
              <w:rPr>
                <w:rFonts w:hint="eastAsia" w:ascii="宋体" w:hAnsi="宋体" w:cs="华文新魏"/>
                <w:sz w:val="24"/>
                <w:szCs w:val="24"/>
              </w:rPr>
            </w:pPr>
            <w:r>
              <w:rPr>
                <w:rFonts w:hint="eastAsia" w:ascii="宋体" w:hAnsi="宋体" w:cs="华文新魏"/>
                <w:sz w:val="24"/>
                <w:szCs w:val="24"/>
              </w:rPr>
              <w:t>2. 生活用房</w:t>
            </w:r>
          </w:p>
        </w:tc>
        <w:tc>
          <w:tcPr>
            <w:tcW w:w="1748" w:type="dxa"/>
          </w:tcPr>
          <w:p w14:paraId="46AE418D">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2615936B">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24C53781">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0DD6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3C1A4757">
            <w:pPr>
              <w:spacing w:line="360" w:lineRule="auto"/>
              <w:rPr>
                <w:rFonts w:hint="eastAsia" w:ascii="宋体" w:hAnsi="宋体" w:cs="华文新魏"/>
                <w:dstrike/>
                <w:sz w:val="24"/>
                <w:szCs w:val="24"/>
              </w:rPr>
            </w:pPr>
            <w:r>
              <w:rPr>
                <w:rFonts w:hint="eastAsia" w:ascii="宋体" w:hAnsi="宋体" w:cs="华文新魏"/>
                <w:sz w:val="24"/>
                <w:szCs w:val="24"/>
              </w:rPr>
              <w:t>3. 试验用房</w:t>
            </w:r>
          </w:p>
        </w:tc>
        <w:tc>
          <w:tcPr>
            <w:tcW w:w="1748" w:type="dxa"/>
          </w:tcPr>
          <w:p w14:paraId="572FBAE2">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5D21479E">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60C5583B">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FCF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00FD3F07">
            <w:pPr>
              <w:spacing w:line="360" w:lineRule="auto"/>
              <w:rPr>
                <w:rFonts w:hint="eastAsia" w:ascii="宋体" w:hAnsi="宋体" w:cs="华文新魏"/>
                <w:sz w:val="24"/>
                <w:szCs w:val="24"/>
              </w:rPr>
            </w:pPr>
            <w:r>
              <w:rPr>
                <w:rFonts w:hint="eastAsia" w:ascii="宋体" w:hAnsi="宋体" w:cs="华文新魏"/>
                <w:sz w:val="24"/>
                <w:szCs w:val="24"/>
              </w:rPr>
              <w:t>4. 样品用房</w:t>
            </w:r>
          </w:p>
        </w:tc>
        <w:tc>
          <w:tcPr>
            <w:tcW w:w="1748" w:type="dxa"/>
          </w:tcPr>
          <w:p w14:paraId="0E678F04">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35E64B05">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5ED8D77E">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4F25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261DD78B">
            <w:pPr>
              <w:spacing w:line="360" w:lineRule="auto"/>
              <w:rPr>
                <w:rFonts w:hint="eastAsia" w:ascii="宋体" w:hAnsi="宋体" w:cs="华文新魏"/>
                <w:sz w:val="24"/>
                <w:szCs w:val="24"/>
              </w:rPr>
            </w:pPr>
            <w:r>
              <w:rPr>
                <w:rFonts w:hint="eastAsia" w:ascii="宋体" w:hAnsi="宋体" w:cs="华文新魏"/>
                <w:sz w:val="24"/>
                <w:szCs w:val="24"/>
              </w:rPr>
              <w:t>用餐及其他生活条件</w:t>
            </w:r>
          </w:p>
        </w:tc>
        <w:tc>
          <w:tcPr>
            <w:tcW w:w="5738" w:type="dxa"/>
            <w:gridSpan w:val="3"/>
          </w:tcPr>
          <w:p w14:paraId="61E2A6CB">
            <w:pPr>
              <w:spacing w:line="360" w:lineRule="auto"/>
              <w:jc w:val="center"/>
              <w:rPr>
                <w:rFonts w:hint="eastAsia" w:ascii="宋体" w:hAnsi="宋体" w:cs="华文新魏"/>
                <w:sz w:val="24"/>
                <w:szCs w:val="24"/>
              </w:rPr>
            </w:pPr>
            <w:r>
              <w:rPr>
                <w:rFonts w:hint="eastAsia" w:ascii="宋体" w:hAnsi="宋体" w:cs="华文新魏"/>
                <w:sz w:val="24"/>
                <w:szCs w:val="24"/>
              </w:rPr>
              <w:t>/</w:t>
            </w:r>
          </w:p>
        </w:tc>
      </w:tr>
    </w:tbl>
    <w:p w14:paraId="6FE66FCD">
      <w:pPr>
        <w:spacing w:before="120" w:beforeLines="50" w:line="360" w:lineRule="auto"/>
        <w:outlineLvl w:val="9"/>
        <w:rPr>
          <w:rFonts w:hint="eastAsia" w:ascii="宋体" w:hAnsi="宋体" w:cs="华文新魏"/>
          <w:b/>
          <w:kern w:val="0"/>
          <w:sz w:val="24"/>
          <w:szCs w:val="24"/>
        </w:rPr>
      </w:pPr>
      <w:bookmarkStart w:id="110" w:name="_Toc508739371"/>
      <w:bookmarkStart w:id="111" w:name="_Toc430187132"/>
      <w:r>
        <w:rPr>
          <w:rFonts w:hint="eastAsia" w:ascii="宋体" w:hAnsi="宋体" w:cs="华文新魏"/>
          <w:b/>
          <w:kern w:val="0"/>
          <w:sz w:val="24"/>
          <w:szCs w:val="24"/>
        </w:rPr>
        <w:t>B-3  委托人提供的资料</w:t>
      </w:r>
      <w:bookmarkEnd w:id="110"/>
      <w:bookmarkEnd w:id="111"/>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1504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765BECCD">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名称</w:t>
            </w:r>
          </w:p>
        </w:tc>
        <w:tc>
          <w:tcPr>
            <w:tcW w:w="1491" w:type="dxa"/>
            <w:vAlign w:val="center"/>
          </w:tcPr>
          <w:p w14:paraId="3F9872E1">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份数</w:t>
            </w:r>
          </w:p>
        </w:tc>
        <w:tc>
          <w:tcPr>
            <w:tcW w:w="2147" w:type="dxa"/>
            <w:vAlign w:val="center"/>
          </w:tcPr>
          <w:p w14:paraId="567BE5B2">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提供时间</w:t>
            </w:r>
          </w:p>
        </w:tc>
        <w:tc>
          <w:tcPr>
            <w:tcW w:w="2082" w:type="dxa"/>
          </w:tcPr>
          <w:p w14:paraId="6A27D433">
            <w:pPr>
              <w:spacing w:line="360" w:lineRule="auto"/>
              <w:jc w:val="center"/>
              <w:rPr>
                <w:rFonts w:hint="eastAsia" w:ascii="宋体" w:hAnsi="宋体" w:cs="华文新魏"/>
                <w:kern w:val="0"/>
                <w:sz w:val="24"/>
                <w:szCs w:val="24"/>
              </w:rPr>
            </w:pPr>
            <w:r>
              <w:rPr>
                <w:rFonts w:hint="eastAsia" w:ascii="宋体" w:hAnsi="宋体" w:cs="华文新魏"/>
                <w:kern w:val="0"/>
                <w:sz w:val="24"/>
                <w:szCs w:val="24"/>
              </w:rPr>
              <w:t>备注</w:t>
            </w:r>
          </w:p>
        </w:tc>
      </w:tr>
      <w:tr w14:paraId="032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6B154A48">
            <w:pPr>
              <w:spacing w:line="360" w:lineRule="auto"/>
              <w:rPr>
                <w:rFonts w:hint="eastAsia" w:ascii="宋体" w:hAnsi="宋体" w:cs="华文新魏"/>
                <w:kern w:val="0"/>
                <w:sz w:val="24"/>
                <w:szCs w:val="24"/>
              </w:rPr>
            </w:pPr>
          </w:p>
        </w:tc>
        <w:tc>
          <w:tcPr>
            <w:tcW w:w="1491" w:type="dxa"/>
            <w:vAlign w:val="center"/>
          </w:tcPr>
          <w:p w14:paraId="2ACF96C8">
            <w:pPr>
              <w:spacing w:line="360" w:lineRule="auto"/>
              <w:jc w:val="center"/>
              <w:rPr>
                <w:rFonts w:hint="eastAsia" w:ascii="宋体" w:hAnsi="宋体" w:cs="华文新魏"/>
                <w:kern w:val="0"/>
                <w:sz w:val="24"/>
                <w:szCs w:val="24"/>
              </w:rPr>
            </w:pPr>
          </w:p>
        </w:tc>
        <w:tc>
          <w:tcPr>
            <w:tcW w:w="2147" w:type="dxa"/>
            <w:vAlign w:val="center"/>
          </w:tcPr>
          <w:p w14:paraId="78D83C69">
            <w:pPr>
              <w:spacing w:line="360" w:lineRule="auto"/>
              <w:jc w:val="center"/>
              <w:rPr>
                <w:rFonts w:hint="eastAsia" w:ascii="宋体" w:hAnsi="宋体" w:cs="华文新魏"/>
                <w:kern w:val="0"/>
                <w:sz w:val="24"/>
                <w:szCs w:val="24"/>
              </w:rPr>
            </w:pPr>
          </w:p>
        </w:tc>
        <w:tc>
          <w:tcPr>
            <w:tcW w:w="2082" w:type="dxa"/>
          </w:tcPr>
          <w:p w14:paraId="1A928C78">
            <w:pPr>
              <w:spacing w:line="360" w:lineRule="auto"/>
              <w:rPr>
                <w:rFonts w:hint="eastAsia" w:ascii="宋体" w:hAnsi="宋体" w:cs="华文新魏"/>
                <w:kern w:val="0"/>
                <w:sz w:val="24"/>
                <w:szCs w:val="24"/>
              </w:rPr>
            </w:pPr>
          </w:p>
        </w:tc>
      </w:tr>
      <w:tr w14:paraId="481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A18CF7C">
            <w:pPr>
              <w:spacing w:line="360" w:lineRule="auto"/>
              <w:rPr>
                <w:rFonts w:hint="eastAsia" w:ascii="宋体" w:hAnsi="宋体" w:cs="华文新魏"/>
                <w:kern w:val="0"/>
                <w:sz w:val="24"/>
                <w:szCs w:val="24"/>
              </w:rPr>
            </w:pPr>
          </w:p>
        </w:tc>
        <w:tc>
          <w:tcPr>
            <w:tcW w:w="1491" w:type="dxa"/>
            <w:vAlign w:val="center"/>
          </w:tcPr>
          <w:p w14:paraId="74DC7C45">
            <w:pPr>
              <w:spacing w:line="360" w:lineRule="auto"/>
              <w:jc w:val="center"/>
              <w:rPr>
                <w:rFonts w:hint="eastAsia" w:ascii="宋体" w:hAnsi="宋体" w:cs="华文新魏"/>
                <w:kern w:val="0"/>
                <w:sz w:val="24"/>
                <w:szCs w:val="24"/>
              </w:rPr>
            </w:pPr>
          </w:p>
        </w:tc>
        <w:tc>
          <w:tcPr>
            <w:tcW w:w="2147" w:type="dxa"/>
            <w:vAlign w:val="center"/>
          </w:tcPr>
          <w:p w14:paraId="49986B0D">
            <w:pPr>
              <w:spacing w:line="360" w:lineRule="auto"/>
              <w:jc w:val="center"/>
              <w:rPr>
                <w:rFonts w:hint="eastAsia" w:ascii="宋体" w:hAnsi="宋体" w:cs="华文新魏"/>
                <w:kern w:val="0"/>
                <w:sz w:val="24"/>
                <w:szCs w:val="24"/>
              </w:rPr>
            </w:pPr>
          </w:p>
        </w:tc>
        <w:tc>
          <w:tcPr>
            <w:tcW w:w="2082" w:type="dxa"/>
          </w:tcPr>
          <w:p w14:paraId="774FB659">
            <w:pPr>
              <w:spacing w:line="360" w:lineRule="auto"/>
              <w:rPr>
                <w:rFonts w:hint="eastAsia" w:ascii="宋体" w:hAnsi="宋体" w:cs="华文新魏"/>
                <w:kern w:val="0"/>
                <w:sz w:val="24"/>
                <w:szCs w:val="24"/>
              </w:rPr>
            </w:pPr>
          </w:p>
        </w:tc>
      </w:tr>
      <w:tr w14:paraId="38C0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2D172158">
            <w:pPr>
              <w:spacing w:line="360" w:lineRule="auto"/>
              <w:rPr>
                <w:rFonts w:hint="eastAsia" w:ascii="宋体" w:hAnsi="宋体" w:cs="华文新魏"/>
                <w:kern w:val="0"/>
                <w:sz w:val="24"/>
                <w:szCs w:val="24"/>
              </w:rPr>
            </w:pPr>
          </w:p>
        </w:tc>
        <w:tc>
          <w:tcPr>
            <w:tcW w:w="1491" w:type="dxa"/>
            <w:vAlign w:val="center"/>
          </w:tcPr>
          <w:p w14:paraId="6B66F25A">
            <w:pPr>
              <w:spacing w:line="360" w:lineRule="auto"/>
              <w:jc w:val="center"/>
              <w:rPr>
                <w:rFonts w:hint="eastAsia" w:ascii="宋体" w:hAnsi="宋体" w:cs="华文新魏"/>
                <w:kern w:val="0"/>
                <w:sz w:val="24"/>
                <w:szCs w:val="24"/>
              </w:rPr>
            </w:pPr>
          </w:p>
        </w:tc>
        <w:tc>
          <w:tcPr>
            <w:tcW w:w="2147" w:type="dxa"/>
            <w:vAlign w:val="center"/>
          </w:tcPr>
          <w:p w14:paraId="676C482D">
            <w:pPr>
              <w:spacing w:line="360" w:lineRule="auto"/>
              <w:jc w:val="center"/>
              <w:rPr>
                <w:rFonts w:hint="eastAsia" w:ascii="宋体" w:hAnsi="宋体" w:cs="华文新魏"/>
                <w:kern w:val="0"/>
                <w:sz w:val="24"/>
                <w:szCs w:val="24"/>
              </w:rPr>
            </w:pPr>
          </w:p>
        </w:tc>
        <w:tc>
          <w:tcPr>
            <w:tcW w:w="2082" w:type="dxa"/>
          </w:tcPr>
          <w:p w14:paraId="4019CC53">
            <w:pPr>
              <w:spacing w:line="360" w:lineRule="auto"/>
              <w:rPr>
                <w:rFonts w:hint="eastAsia" w:ascii="宋体" w:hAnsi="宋体" w:cs="华文新魏"/>
                <w:kern w:val="0"/>
                <w:sz w:val="24"/>
                <w:szCs w:val="24"/>
              </w:rPr>
            </w:pPr>
          </w:p>
        </w:tc>
      </w:tr>
      <w:tr w14:paraId="5692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494EE4D9">
            <w:pPr>
              <w:rPr>
                <w:rFonts w:hint="eastAsia" w:ascii="宋体" w:hAnsi="宋体" w:cs="华文新魏"/>
                <w:kern w:val="0"/>
                <w:sz w:val="24"/>
                <w:szCs w:val="24"/>
              </w:rPr>
            </w:pPr>
          </w:p>
        </w:tc>
        <w:tc>
          <w:tcPr>
            <w:tcW w:w="1491" w:type="dxa"/>
            <w:vAlign w:val="center"/>
          </w:tcPr>
          <w:p w14:paraId="72AE3D62">
            <w:pPr>
              <w:spacing w:line="360" w:lineRule="auto"/>
              <w:jc w:val="center"/>
              <w:rPr>
                <w:rFonts w:hint="eastAsia" w:ascii="宋体" w:hAnsi="宋体" w:cs="华文新魏"/>
                <w:kern w:val="0"/>
                <w:sz w:val="24"/>
                <w:szCs w:val="24"/>
              </w:rPr>
            </w:pPr>
          </w:p>
        </w:tc>
        <w:tc>
          <w:tcPr>
            <w:tcW w:w="2147" w:type="dxa"/>
            <w:vAlign w:val="center"/>
          </w:tcPr>
          <w:p w14:paraId="2175CFAA">
            <w:pPr>
              <w:spacing w:line="360" w:lineRule="auto"/>
              <w:jc w:val="center"/>
              <w:rPr>
                <w:rFonts w:hint="eastAsia" w:ascii="宋体" w:hAnsi="宋体" w:cs="华文新魏"/>
                <w:kern w:val="0"/>
                <w:sz w:val="24"/>
                <w:szCs w:val="24"/>
              </w:rPr>
            </w:pPr>
          </w:p>
        </w:tc>
        <w:tc>
          <w:tcPr>
            <w:tcW w:w="2082" w:type="dxa"/>
          </w:tcPr>
          <w:p w14:paraId="3FAC785C">
            <w:pPr>
              <w:spacing w:line="360" w:lineRule="auto"/>
              <w:rPr>
                <w:rFonts w:hint="eastAsia" w:ascii="宋体" w:hAnsi="宋体" w:cs="华文新魏"/>
                <w:kern w:val="0"/>
                <w:sz w:val="24"/>
                <w:szCs w:val="24"/>
              </w:rPr>
            </w:pPr>
          </w:p>
        </w:tc>
      </w:tr>
      <w:tr w14:paraId="111E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448D98C7">
            <w:pPr>
              <w:spacing w:line="360" w:lineRule="auto"/>
              <w:rPr>
                <w:rFonts w:hint="eastAsia" w:ascii="宋体" w:hAnsi="宋体" w:cs="华文新魏"/>
                <w:kern w:val="0"/>
                <w:sz w:val="24"/>
                <w:szCs w:val="24"/>
              </w:rPr>
            </w:pPr>
          </w:p>
        </w:tc>
        <w:tc>
          <w:tcPr>
            <w:tcW w:w="1491" w:type="dxa"/>
            <w:vAlign w:val="center"/>
          </w:tcPr>
          <w:p w14:paraId="072ADE11">
            <w:pPr>
              <w:spacing w:line="360" w:lineRule="auto"/>
              <w:jc w:val="center"/>
              <w:rPr>
                <w:rFonts w:hint="eastAsia" w:ascii="宋体" w:hAnsi="宋体" w:cs="华文新魏"/>
                <w:kern w:val="0"/>
                <w:sz w:val="24"/>
                <w:szCs w:val="24"/>
              </w:rPr>
            </w:pPr>
          </w:p>
        </w:tc>
        <w:tc>
          <w:tcPr>
            <w:tcW w:w="2147" w:type="dxa"/>
            <w:vAlign w:val="center"/>
          </w:tcPr>
          <w:p w14:paraId="1295E880">
            <w:pPr>
              <w:spacing w:line="360" w:lineRule="auto"/>
              <w:jc w:val="center"/>
              <w:rPr>
                <w:rFonts w:hint="eastAsia" w:ascii="宋体" w:hAnsi="宋体" w:cs="华文新魏"/>
                <w:kern w:val="0"/>
                <w:sz w:val="24"/>
                <w:szCs w:val="24"/>
              </w:rPr>
            </w:pPr>
          </w:p>
        </w:tc>
        <w:tc>
          <w:tcPr>
            <w:tcW w:w="2082" w:type="dxa"/>
          </w:tcPr>
          <w:p w14:paraId="1C05446E">
            <w:pPr>
              <w:spacing w:line="360" w:lineRule="auto"/>
              <w:rPr>
                <w:rFonts w:hint="eastAsia" w:ascii="宋体" w:hAnsi="宋体" w:cs="华文新魏"/>
                <w:kern w:val="0"/>
                <w:sz w:val="24"/>
                <w:szCs w:val="24"/>
              </w:rPr>
            </w:pPr>
          </w:p>
        </w:tc>
      </w:tr>
    </w:tbl>
    <w:p w14:paraId="687E1791">
      <w:pPr>
        <w:spacing w:before="120" w:beforeLines="50" w:line="360" w:lineRule="auto"/>
        <w:rPr>
          <w:rFonts w:hint="eastAsia" w:ascii="宋体" w:hAnsi="宋体" w:cs="华文新魏"/>
          <w:b/>
          <w:kern w:val="0"/>
          <w:sz w:val="24"/>
          <w:szCs w:val="24"/>
        </w:rPr>
      </w:pPr>
      <w:r>
        <w:rPr>
          <w:rFonts w:hint="eastAsia" w:ascii="宋体" w:hAnsi="宋体" w:cs="华文新魏"/>
          <w:b/>
          <w:kern w:val="0"/>
          <w:sz w:val="24"/>
          <w:szCs w:val="24"/>
        </w:rPr>
        <w:t>B-4 委托人提供的设备</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45EE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85AF50F">
            <w:pPr>
              <w:spacing w:line="360" w:lineRule="auto"/>
              <w:jc w:val="center"/>
              <w:rPr>
                <w:rFonts w:hint="eastAsia" w:ascii="宋体" w:hAnsi="宋体" w:cs="华文新魏"/>
                <w:sz w:val="24"/>
                <w:szCs w:val="24"/>
              </w:rPr>
            </w:pPr>
            <w:r>
              <w:rPr>
                <w:rFonts w:hint="eastAsia" w:ascii="宋体" w:hAnsi="宋体" w:cs="华文新魏"/>
                <w:sz w:val="24"/>
                <w:szCs w:val="24"/>
              </w:rPr>
              <w:t>名称</w:t>
            </w:r>
          </w:p>
        </w:tc>
        <w:tc>
          <w:tcPr>
            <w:tcW w:w="1590" w:type="dxa"/>
          </w:tcPr>
          <w:p w14:paraId="6478230E">
            <w:pPr>
              <w:spacing w:line="360" w:lineRule="auto"/>
              <w:jc w:val="center"/>
              <w:rPr>
                <w:rFonts w:hint="eastAsia" w:ascii="宋体" w:hAnsi="宋体" w:cs="华文新魏"/>
                <w:sz w:val="24"/>
                <w:szCs w:val="24"/>
              </w:rPr>
            </w:pPr>
            <w:r>
              <w:rPr>
                <w:rFonts w:hint="eastAsia" w:ascii="宋体" w:hAnsi="宋体" w:cs="华文新魏"/>
                <w:sz w:val="24"/>
                <w:szCs w:val="24"/>
              </w:rPr>
              <w:t>数量</w:t>
            </w:r>
          </w:p>
        </w:tc>
        <w:tc>
          <w:tcPr>
            <w:tcW w:w="2130" w:type="dxa"/>
          </w:tcPr>
          <w:p w14:paraId="6FE5AB6C">
            <w:pPr>
              <w:spacing w:line="360" w:lineRule="auto"/>
              <w:jc w:val="center"/>
              <w:rPr>
                <w:rFonts w:hint="eastAsia" w:ascii="宋体" w:hAnsi="宋体" w:cs="华文新魏"/>
                <w:sz w:val="24"/>
                <w:szCs w:val="24"/>
              </w:rPr>
            </w:pPr>
            <w:r>
              <w:rPr>
                <w:rFonts w:hint="eastAsia" w:ascii="宋体" w:hAnsi="宋体" w:cs="华文新魏"/>
                <w:sz w:val="24"/>
                <w:szCs w:val="24"/>
              </w:rPr>
              <w:t>型号与规格</w:t>
            </w:r>
          </w:p>
        </w:tc>
        <w:tc>
          <w:tcPr>
            <w:tcW w:w="1860" w:type="dxa"/>
          </w:tcPr>
          <w:p w14:paraId="58EE382F">
            <w:pPr>
              <w:spacing w:line="360" w:lineRule="auto"/>
              <w:jc w:val="center"/>
              <w:rPr>
                <w:rFonts w:hint="eastAsia" w:ascii="宋体" w:hAnsi="宋体" w:cs="华文新魏"/>
                <w:sz w:val="24"/>
                <w:szCs w:val="24"/>
              </w:rPr>
            </w:pPr>
            <w:r>
              <w:rPr>
                <w:rFonts w:hint="eastAsia" w:ascii="宋体" w:hAnsi="宋体" w:cs="华文新魏"/>
                <w:sz w:val="24"/>
                <w:szCs w:val="24"/>
              </w:rPr>
              <w:t>提供时间</w:t>
            </w:r>
          </w:p>
        </w:tc>
      </w:tr>
      <w:tr w14:paraId="40BD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EBDB906">
            <w:pPr>
              <w:spacing w:line="360" w:lineRule="auto"/>
              <w:rPr>
                <w:rFonts w:hint="eastAsia" w:ascii="宋体" w:hAnsi="宋体" w:cs="华文新魏"/>
                <w:sz w:val="24"/>
                <w:szCs w:val="24"/>
              </w:rPr>
            </w:pPr>
            <w:r>
              <w:rPr>
                <w:rFonts w:hint="eastAsia" w:ascii="宋体" w:hAnsi="宋体" w:cs="华文新魏"/>
                <w:sz w:val="24"/>
                <w:szCs w:val="24"/>
              </w:rPr>
              <w:t>1. 通讯设备</w:t>
            </w:r>
          </w:p>
        </w:tc>
        <w:tc>
          <w:tcPr>
            <w:tcW w:w="1590" w:type="dxa"/>
          </w:tcPr>
          <w:p w14:paraId="2F700B59">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78702BF2">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0252E239">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1CFB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8ADEE9D">
            <w:pPr>
              <w:spacing w:line="360" w:lineRule="auto"/>
              <w:rPr>
                <w:rFonts w:hint="eastAsia" w:ascii="宋体" w:hAnsi="宋体" w:cs="华文新魏"/>
                <w:sz w:val="24"/>
                <w:szCs w:val="24"/>
              </w:rPr>
            </w:pPr>
            <w:r>
              <w:rPr>
                <w:rFonts w:hint="eastAsia" w:ascii="宋体" w:hAnsi="宋体" w:cs="华文新魏"/>
                <w:sz w:val="24"/>
                <w:szCs w:val="24"/>
              </w:rPr>
              <w:t>2. 办公设备</w:t>
            </w:r>
          </w:p>
        </w:tc>
        <w:tc>
          <w:tcPr>
            <w:tcW w:w="1590" w:type="dxa"/>
          </w:tcPr>
          <w:p w14:paraId="03A7D9A7">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59557C43">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3F8CF0B4">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133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50DFC39">
            <w:pPr>
              <w:spacing w:line="360" w:lineRule="auto"/>
              <w:rPr>
                <w:rFonts w:hint="eastAsia" w:ascii="宋体" w:hAnsi="宋体" w:cs="华文新魏"/>
                <w:sz w:val="24"/>
                <w:szCs w:val="24"/>
              </w:rPr>
            </w:pPr>
            <w:r>
              <w:rPr>
                <w:rFonts w:hint="eastAsia" w:ascii="宋体" w:hAnsi="宋体" w:cs="华文新魏"/>
                <w:sz w:val="24"/>
                <w:szCs w:val="24"/>
              </w:rPr>
              <w:t>3. 交通工具</w:t>
            </w:r>
          </w:p>
        </w:tc>
        <w:tc>
          <w:tcPr>
            <w:tcW w:w="1590" w:type="dxa"/>
          </w:tcPr>
          <w:p w14:paraId="64920DEB">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522CC9D6">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1B47EBF0">
            <w:pPr>
              <w:spacing w:line="360" w:lineRule="auto"/>
              <w:jc w:val="center"/>
              <w:rPr>
                <w:rFonts w:hint="eastAsia" w:ascii="宋体" w:hAnsi="宋体" w:cs="华文新魏"/>
                <w:sz w:val="24"/>
                <w:szCs w:val="24"/>
              </w:rPr>
            </w:pPr>
            <w:r>
              <w:rPr>
                <w:rFonts w:hint="eastAsia" w:ascii="宋体" w:hAnsi="宋体" w:cs="华文新魏"/>
                <w:sz w:val="24"/>
                <w:szCs w:val="24"/>
              </w:rPr>
              <w:t>/</w:t>
            </w:r>
          </w:p>
        </w:tc>
      </w:tr>
      <w:tr w14:paraId="33B5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110BCDA5">
            <w:pPr>
              <w:spacing w:line="360" w:lineRule="auto"/>
              <w:rPr>
                <w:rFonts w:hint="eastAsia" w:ascii="宋体" w:hAnsi="宋体" w:cs="华文新魏"/>
                <w:sz w:val="24"/>
                <w:szCs w:val="24"/>
              </w:rPr>
            </w:pPr>
            <w:r>
              <w:rPr>
                <w:rFonts w:hint="eastAsia" w:ascii="宋体" w:hAnsi="宋体" w:cs="华文新魏"/>
                <w:sz w:val="24"/>
                <w:szCs w:val="24"/>
              </w:rPr>
              <w:t>4. 检测和试验设备</w:t>
            </w:r>
          </w:p>
        </w:tc>
        <w:tc>
          <w:tcPr>
            <w:tcW w:w="1590" w:type="dxa"/>
          </w:tcPr>
          <w:p w14:paraId="0CDCE9F1">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2130" w:type="dxa"/>
          </w:tcPr>
          <w:p w14:paraId="12078278">
            <w:pPr>
              <w:spacing w:line="360" w:lineRule="auto"/>
              <w:jc w:val="center"/>
              <w:rPr>
                <w:rFonts w:hint="eastAsia" w:ascii="宋体" w:hAnsi="宋体" w:cs="华文新魏"/>
                <w:sz w:val="24"/>
                <w:szCs w:val="24"/>
              </w:rPr>
            </w:pPr>
            <w:r>
              <w:rPr>
                <w:rFonts w:hint="eastAsia" w:ascii="宋体" w:hAnsi="宋体" w:cs="华文新魏"/>
                <w:sz w:val="24"/>
                <w:szCs w:val="24"/>
              </w:rPr>
              <w:t>/</w:t>
            </w:r>
          </w:p>
        </w:tc>
        <w:tc>
          <w:tcPr>
            <w:tcW w:w="1860" w:type="dxa"/>
          </w:tcPr>
          <w:p w14:paraId="4524E6BF">
            <w:pPr>
              <w:spacing w:line="360" w:lineRule="auto"/>
              <w:jc w:val="center"/>
              <w:rPr>
                <w:rFonts w:hint="eastAsia" w:ascii="宋体" w:hAnsi="宋体" w:cs="华文新魏"/>
                <w:sz w:val="24"/>
                <w:szCs w:val="24"/>
              </w:rPr>
            </w:pPr>
            <w:r>
              <w:rPr>
                <w:rFonts w:hint="eastAsia" w:ascii="宋体" w:hAnsi="宋体" w:cs="华文新魏"/>
                <w:sz w:val="24"/>
                <w:szCs w:val="24"/>
              </w:rPr>
              <w:t>/</w:t>
            </w:r>
          </w:p>
        </w:tc>
      </w:tr>
    </w:tbl>
    <w:p w14:paraId="43C90365">
      <w:pPr>
        <w:pageBreakBefore/>
        <w:spacing w:line="360" w:lineRule="auto"/>
        <w:jc w:val="center"/>
        <w:rPr>
          <w:rFonts w:hint="eastAsia" w:ascii="宋体" w:hAnsi="宋体" w:cs="华文新魏"/>
          <w:b/>
          <w:bCs/>
          <w:sz w:val="24"/>
          <w:szCs w:val="24"/>
        </w:rPr>
      </w:pPr>
      <w:r>
        <w:rPr>
          <w:rFonts w:hint="eastAsia" w:ascii="宋体" w:hAnsi="宋体" w:cs="华文新魏"/>
          <w:b/>
          <w:bCs/>
          <w:sz w:val="24"/>
          <w:szCs w:val="24"/>
        </w:rPr>
        <w:t>附录C   本工程监理人员一览表</w:t>
      </w:r>
    </w:p>
    <w:tbl>
      <w:tblPr>
        <w:tblStyle w:val="59"/>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0"/>
        <w:gridCol w:w="1006"/>
        <w:gridCol w:w="751"/>
        <w:gridCol w:w="901"/>
        <w:gridCol w:w="1090"/>
        <w:gridCol w:w="1268"/>
        <w:gridCol w:w="1081"/>
        <w:gridCol w:w="1111"/>
        <w:gridCol w:w="1152"/>
      </w:tblGrid>
      <w:tr w14:paraId="5A81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Merge w:val="restart"/>
            <w:vAlign w:val="center"/>
          </w:tcPr>
          <w:p w14:paraId="119422AB">
            <w:pPr>
              <w:spacing w:line="360" w:lineRule="auto"/>
              <w:jc w:val="center"/>
              <w:rPr>
                <w:rFonts w:hint="eastAsia" w:ascii="宋体" w:hAnsi="宋体"/>
                <w:szCs w:val="21"/>
              </w:rPr>
            </w:pPr>
            <w:r>
              <w:rPr>
                <w:rFonts w:hint="eastAsia" w:ascii="宋体" w:hAnsi="宋体"/>
                <w:szCs w:val="21"/>
              </w:rPr>
              <w:t>拟任岗位</w:t>
            </w:r>
          </w:p>
        </w:tc>
        <w:tc>
          <w:tcPr>
            <w:tcW w:w="1006" w:type="dxa"/>
            <w:vMerge w:val="restart"/>
            <w:vAlign w:val="center"/>
          </w:tcPr>
          <w:p w14:paraId="7B02BFF3">
            <w:pPr>
              <w:spacing w:line="360" w:lineRule="auto"/>
              <w:jc w:val="center"/>
              <w:rPr>
                <w:rFonts w:hint="eastAsia" w:ascii="宋体" w:hAnsi="宋体"/>
                <w:szCs w:val="21"/>
              </w:rPr>
            </w:pPr>
            <w:r>
              <w:rPr>
                <w:rFonts w:hint="eastAsia" w:ascii="宋体" w:hAnsi="宋体"/>
                <w:szCs w:val="21"/>
              </w:rPr>
              <w:t>姓名</w:t>
            </w:r>
          </w:p>
        </w:tc>
        <w:tc>
          <w:tcPr>
            <w:tcW w:w="751" w:type="dxa"/>
            <w:vMerge w:val="restart"/>
            <w:vAlign w:val="center"/>
          </w:tcPr>
          <w:p w14:paraId="338AD892">
            <w:pPr>
              <w:spacing w:line="360" w:lineRule="auto"/>
              <w:jc w:val="center"/>
              <w:rPr>
                <w:rFonts w:hint="eastAsia" w:ascii="宋体" w:hAnsi="宋体"/>
                <w:szCs w:val="21"/>
              </w:rPr>
            </w:pPr>
            <w:r>
              <w:rPr>
                <w:rFonts w:hint="eastAsia" w:ascii="宋体" w:hAnsi="宋体"/>
                <w:szCs w:val="21"/>
              </w:rPr>
              <w:t>年龄</w:t>
            </w:r>
          </w:p>
        </w:tc>
        <w:tc>
          <w:tcPr>
            <w:tcW w:w="901" w:type="dxa"/>
            <w:vMerge w:val="restart"/>
            <w:vAlign w:val="center"/>
          </w:tcPr>
          <w:p w14:paraId="70A3264A">
            <w:pPr>
              <w:spacing w:line="360" w:lineRule="auto"/>
              <w:jc w:val="center"/>
              <w:rPr>
                <w:rFonts w:hint="eastAsia" w:ascii="宋体" w:hAnsi="宋体"/>
                <w:szCs w:val="21"/>
              </w:rPr>
            </w:pPr>
            <w:r>
              <w:rPr>
                <w:rFonts w:hint="eastAsia" w:ascii="宋体" w:hAnsi="宋体"/>
                <w:szCs w:val="21"/>
              </w:rPr>
              <w:t>职称</w:t>
            </w:r>
          </w:p>
        </w:tc>
        <w:tc>
          <w:tcPr>
            <w:tcW w:w="1090" w:type="dxa"/>
            <w:vMerge w:val="restart"/>
            <w:vAlign w:val="center"/>
          </w:tcPr>
          <w:p w14:paraId="3E00C923">
            <w:pPr>
              <w:spacing w:line="360" w:lineRule="auto"/>
              <w:jc w:val="center"/>
              <w:rPr>
                <w:rFonts w:hint="eastAsia" w:ascii="宋体" w:hAnsi="宋体"/>
                <w:szCs w:val="21"/>
              </w:rPr>
            </w:pPr>
            <w:r>
              <w:rPr>
                <w:rFonts w:hint="eastAsia" w:ascii="宋体" w:hAnsi="宋体"/>
                <w:szCs w:val="21"/>
              </w:rPr>
              <w:t>从事监理工作年限</w:t>
            </w:r>
          </w:p>
        </w:tc>
        <w:tc>
          <w:tcPr>
            <w:tcW w:w="4612" w:type="dxa"/>
            <w:gridSpan w:val="4"/>
            <w:vAlign w:val="center"/>
          </w:tcPr>
          <w:p w14:paraId="3F311F0E">
            <w:pPr>
              <w:spacing w:line="360" w:lineRule="auto"/>
              <w:jc w:val="center"/>
              <w:rPr>
                <w:rFonts w:hint="eastAsia" w:ascii="宋体" w:hAnsi="宋体"/>
                <w:szCs w:val="21"/>
              </w:rPr>
            </w:pPr>
            <w:r>
              <w:rPr>
                <w:rFonts w:hint="eastAsia" w:ascii="宋体" w:hAnsi="宋体"/>
                <w:szCs w:val="21"/>
              </w:rPr>
              <w:t>执业或职业资格证书</w:t>
            </w:r>
          </w:p>
        </w:tc>
      </w:tr>
      <w:tr w14:paraId="16FD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Merge w:val="continue"/>
            <w:vAlign w:val="center"/>
          </w:tcPr>
          <w:p w14:paraId="26A8DD2E">
            <w:pPr>
              <w:spacing w:line="360" w:lineRule="auto"/>
              <w:jc w:val="center"/>
              <w:rPr>
                <w:rFonts w:hint="eastAsia" w:ascii="宋体" w:hAnsi="宋体"/>
                <w:szCs w:val="21"/>
              </w:rPr>
            </w:pPr>
          </w:p>
        </w:tc>
        <w:tc>
          <w:tcPr>
            <w:tcW w:w="1006" w:type="dxa"/>
            <w:vMerge w:val="continue"/>
            <w:vAlign w:val="center"/>
          </w:tcPr>
          <w:p w14:paraId="373A036E">
            <w:pPr>
              <w:spacing w:line="360" w:lineRule="auto"/>
              <w:jc w:val="center"/>
              <w:rPr>
                <w:rFonts w:hint="eastAsia" w:ascii="宋体" w:hAnsi="宋体"/>
                <w:szCs w:val="21"/>
              </w:rPr>
            </w:pPr>
          </w:p>
        </w:tc>
        <w:tc>
          <w:tcPr>
            <w:tcW w:w="751" w:type="dxa"/>
            <w:vMerge w:val="continue"/>
            <w:vAlign w:val="center"/>
          </w:tcPr>
          <w:p w14:paraId="47A26502">
            <w:pPr>
              <w:spacing w:line="360" w:lineRule="auto"/>
              <w:jc w:val="center"/>
              <w:rPr>
                <w:rFonts w:hint="eastAsia" w:ascii="宋体" w:hAnsi="宋体"/>
                <w:szCs w:val="21"/>
              </w:rPr>
            </w:pPr>
          </w:p>
        </w:tc>
        <w:tc>
          <w:tcPr>
            <w:tcW w:w="901" w:type="dxa"/>
            <w:vMerge w:val="continue"/>
            <w:vAlign w:val="center"/>
          </w:tcPr>
          <w:p w14:paraId="3C09D398">
            <w:pPr>
              <w:spacing w:line="360" w:lineRule="auto"/>
              <w:jc w:val="center"/>
              <w:rPr>
                <w:rFonts w:hint="eastAsia" w:ascii="宋体" w:hAnsi="宋体"/>
                <w:szCs w:val="21"/>
              </w:rPr>
            </w:pPr>
          </w:p>
        </w:tc>
        <w:tc>
          <w:tcPr>
            <w:tcW w:w="1090" w:type="dxa"/>
            <w:vMerge w:val="continue"/>
            <w:vAlign w:val="center"/>
          </w:tcPr>
          <w:p w14:paraId="60074E33">
            <w:pPr>
              <w:spacing w:line="360" w:lineRule="auto"/>
              <w:jc w:val="center"/>
              <w:rPr>
                <w:rFonts w:hint="eastAsia" w:ascii="宋体" w:hAnsi="宋体"/>
                <w:szCs w:val="21"/>
              </w:rPr>
            </w:pPr>
          </w:p>
        </w:tc>
        <w:tc>
          <w:tcPr>
            <w:tcW w:w="1268" w:type="dxa"/>
            <w:vAlign w:val="center"/>
          </w:tcPr>
          <w:p w14:paraId="134FEE85">
            <w:pPr>
              <w:spacing w:line="360" w:lineRule="auto"/>
              <w:jc w:val="center"/>
              <w:rPr>
                <w:rFonts w:hint="eastAsia" w:ascii="宋体" w:hAnsi="宋体"/>
                <w:szCs w:val="21"/>
              </w:rPr>
            </w:pPr>
            <w:r>
              <w:rPr>
                <w:rFonts w:hint="eastAsia" w:ascii="宋体" w:hAnsi="宋体"/>
                <w:szCs w:val="21"/>
              </w:rPr>
              <w:t>证书名称</w:t>
            </w:r>
          </w:p>
        </w:tc>
        <w:tc>
          <w:tcPr>
            <w:tcW w:w="1081" w:type="dxa"/>
            <w:vAlign w:val="center"/>
          </w:tcPr>
          <w:p w14:paraId="7C7E1EAF">
            <w:pPr>
              <w:spacing w:line="360" w:lineRule="auto"/>
              <w:jc w:val="center"/>
              <w:rPr>
                <w:rFonts w:hint="eastAsia" w:ascii="宋体" w:hAnsi="宋体"/>
                <w:szCs w:val="21"/>
              </w:rPr>
            </w:pPr>
            <w:r>
              <w:rPr>
                <w:rFonts w:hint="eastAsia" w:ascii="宋体" w:hAnsi="宋体"/>
                <w:szCs w:val="21"/>
              </w:rPr>
              <w:t>级别</w:t>
            </w:r>
          </w:p>
        </w:tc>
        <w:tc>
          <w:tcPr>
            <w:tcW w:w="1111" w:type="dxa"/>
            <w:vAlign w:val="center"/>
          </w:tcPr>
          <w:p w14:paraId="0D6C0C86">
            <w:pPr>
              <w:spacing w:line="360" w:lineRule="auto"/>
              <w:jc w:val="center"/>
              <w:rPr>
                <w:rFonts w:hint="eastAsia" w:ascii="宋体" w:hAnsi="宋体"/>
                <w:szCs w:val="21"/>
              </w:rPr>
            </w:pPr>
            <w:r>
              <w:rPr>
                <w:rFonts w:hint="eastAsia" w:ascii="宋体" w:hAnsi="宋体"/>
                <w:szCs w:val="21"/>
              </w:rPr>
              <w:t>证号</w:t>
            </w:r>
          </w:p>
        </w:tc>
        <w:tc>
          <w:tcPr>
            <w:tcW w:w="1152" w:type="dxa"/>
            <w:vAlign w:val="center"/>
          </w:tcPr>
          <w:p w14:paraId="0529285B">
            <w:pPr>
              <w:spacing w:line="360" w:lineRule="auto"/>
              <w:jc w:val="center"/>
              <w:rPr>
                <w:rFonts w:hint="eastAsia" w:ascii="宋体" w:hAnsi="宋体"/>
                <w:szCs w:val="21"/>
              </w:rPr>
            </w:pPr>
            <w:r>
              <w:rPr>
                <w:rFonts w:hint="eastAsia" w:ascii="宋体" w:hAnsi="宋体"/>
                <w:szCs w:val="21"/>
              </w:rPr>
              <w:t>专业</w:t>
            </w:r>
          </w:p>
        </w:tc>
      </w:tr>
      <w:tr w14:paraId="2677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2412A229">
            <w:pPr>
              <w:spacing w:line="360" w:lineRule="auto"/>
              <w:jc w:val="center"/>
              <w:rPr>
                <w:rFonts w:hint="eastAsia" w:ascii="宋体" w:hAnsi="宋体"/>
                <w:szCs w:val="21"/>
              </w:rPr>
            </w:pPr>
          </w:p>
        </w:tc>
        <w:tc>
          <w:tcPr>
            <w:tcW w:w="1006" w:type="dxa"/>
            <w:vAlign w:val="center"/>
          </w:tcPr>
          <w:p w14:paraId="79E3BBBC">
            <w:pPr>
              <w:spacing w:line="360" w:lineRule="auto"/>
              <w:jc w:val="center"/>
              <w:rPr>
                <w:rFonts w:hint="eastAsia" w:ascii="宋体" w:hAnsi="宋体"/>
                <w:szCs w:val="21"/>
              </w:rPr>
            </w:pPr>
          </w:p>
        </w:tc>
        <w:tc>
          <w:tcPr>
            <w:tcW w:w="751" w:type="dxa"/>
            <w:vAlign w:val="center"/>
          </w:tcPr>
          <w:p w14:paraId="30A60805">
            <w:pPr>
              <w:spacing w:line="360" w:lineRule="auto"/>
              <w:jc w:val="center"/>
              <w:rPr>
                <w:rFonts w:hint="eastAsia" w:ascii="宋体" w:hAnsi="宋体"/>
                <w:szCs w:val="21"/>
              </w:rPr>
            </w:pPr>
          </w:p>
        </w:tc>
        <w:tc>
          <w:tcPr>
            <w:tcW w:w="901" w:type="dxa"/>
            <w:vAlign w:val="center"/>
          </w:tcPr>
          <w:p w14:paraId="6C8E70DE">
            <w:pPr>
              <w:spacing w:line="360" w:lineRule="auto"/>
              <w:jc w:val="center"/>
              <w:rPr>
                <w:rFonts w:hint="eastAsia" w:ascii="宋体" w:hAnsi="宋体"/>
                <w:szCs w:val="21"/>
              </w:rPr>
            </w:pPr>
          </w:p>
        </w:tc>
        <w:tc>
          <w:tcPr>
            <w:tcW w:w="1090" w:type="dxa"/>
            <w:vAlign w:val="center"/>
          </w:tcPr>
          <w:p w14:paraId="2F8CF8AC">
            <w:pPr>
              <w:spacing w:line="360" w:lineRule="auto"/>
              <w:jc w:val="center"/>
              <w:rPr>
                <w:rFonts w:hint="eastAsia" w:ascii="宋体" w:hAnsi="宋体"/>
                <w:szCs w:val="21"/>
              </w:rPr>
            </w:pPr>
          </w:p>
        </w:tc>
        <w:tc>
          <w:tcPr>
            <w:tcW w:w="1268" w:type="dxa"/>
            <w:vAlign w:val="center"/>
          </w:tcPr>
          <w:p w14:paraId="4E2CBA6C">
            <w:pPr>
              <w:spacing w:line="360" w:lineRule="auto"/>
              <w:jc w:val="center"/>
              <w:rPr>
                <w:rFonts w:hint="eastAsia" w:ascii="宋体" w:hAnsi="宋体"/>
                <w:szCs w:val="21"/>
              </w:rPr>
            </w:pPr>
          </w:p>
        </w:tc>
        <w:tc>
          <w:tcPr>
            <w:tcW w:w="1081" w:type="dxa"/>
            <w:vAlign w:val="center"/>
          </w:tcPr>
          <w:p w14:paraId="24F89634">
            <w:pPr>
              <w:spacing w:line="360" w:lineRule="auto"/>
              <w:jc w:val="center"/>
              <w:rPr>
                <w:rFonts w:hint="eastAsia" w:ascii="宋体" w:hAnsi="宋体"/>
                <w:szCs w:val="21"/>
              </w:rPr>
            </w:pPr>
          </w:p>
        </w:tc>
        <w:tc>
          <w:tcPr>
            <w:tcW w:w="1111" w:type="dxa"/>
            <w:vAlign w:val="center"/>
          </w:tcPr>
          <w:p w14:paraId="6FA721FA">
            <w:pPr>
              <w:spacing w:line="360" w:lineRule="auto"/>
              <w:jc w:val="center"/>
              <w:rPr>
                <w:rFonts w:hint="eastAsia" w:ascii="宋体" w:hAnsi="宋体"/>
                <w:szCs w:val="21"/>
              </w:rPr>
            </w:pPr>
          </w:p>
        </w:tc>
        <w:tc>
          <w:tcPr>
            <w:tcW w:w="1152" w:type="dxa"/>
            <w:vAlign w:val="center"/>
          </w:tcPr>
          <w:p w14:paraId="79CF72E5">
            <w:pPr>
              <w:spacing w:line="360" w:lineRule="auto"/>
              <w:jc w:val="center"/>
              <w:rPr>
                <w:rFonts w:hint="eastAsia" w:ascii="宋体" w:hAnsi="宋体"/>
                <w:szCs w:val="21"/>
              </w:rPr>
            </w:pPr>
          </w:p>
        </w:tc>
      </w:tr>
      <w:tr w14:paraId="76D63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5AB8DF4C">
            <w:pPr>
              <w:spacing w:line="360" w:lineRule="auto"/>
              <w:jc w:val="center"/>
              <w:rPr>
                <w:rFonts w:hint="eastAsia" w:ascii="宋体" w:hAnsi="宋体"/>
                <w:szCs w:val="21"/>
              </w:rPr>
            </w:pPr>
          </w:p>
        </w:tc>
        <w:tc>
          <w:tcPr>
            <w:tcW w:w="1006" w:type="dxa"/>
            <w:vAlign w:val="center"/>
          </w:tcPr>
          <w:p w14:paraId="015B5C8D">
            <w:pPr>
              <w:spacing w:line="360" w:lineRule="auto"/>
              <w:jc w:val="center"/>
              <w:rPr>
                <w:rFonts w:hint="eastAsia" w:ascii="宋体" w:hAnsi="宋体"/>
                <w:szCs w:val="21"/>
              </w:rPr>
            </w:pPr>
          </w:p>
        </w:tc>
        <w:tc>
          <w:tcPr>
            <w:tcW w:w="751" w:type="dxa"/>
            <w:vAlign w:val="center"/>
          </w:tcPr>
          <w:p w14:paraId="28FA3CF4">
            <w:pPr>
              <w:spacing w:line="360" w:lineRule="auto"/>
              <w:jc w:val="center"/>
              <w:rPr>
                <w:rFonts w:hint="eastAsia" w:ascii="宋体" w:hAnsi="宋体"/>
                <w:szCs w:val="21"/>
              </w:rPr>
            </w:pPr>
          </w:p>
        </w:tc>
        <w:tc>
          <w:tcPr>
            <w:tcW w:w="901" w:type="dxa"/>
            <w:vAlign w:val="center"/>
          </w:tcPr>
          <w:p w14:paraId="23012B2B">
            <w:pPr>
              <w:spacing w:line="360" w:lineRule="auto"/>
              <w:jc w:val="center"/>
              <w:rPr>
                <w:rFonts w:hint="eastAsia" w:ascii="宋体" w:hAnsi="宋体"/>
                <w:szCs w:val="21"/>
              </w:rPr>
            </w:pPr>
          </w:p>
        </w:tc>
        <w:tc>
          <w:tcPr>
            <w:tcW w:w="1090" w:type="dxa"/>
            <w:vAlign w:val="center"/>
          </w:tcPr>
          <w:p w14:paraId="7EE1DD62">
            <w:pPr>
              <w:spacing w:line="360" w:lineRule="auto"/>
              <w:jc w:val="center"/>
              <w:rPr>
                <w:rFonts w:hint="eastAsia" w:ascii="宋体" w:hAnsi="宋体"/>
                <w:szCs w:val="21"/>
              </w:rPr>
            </w:pPr>
          </w:p>
        </w:tc>
        <w:tc>
          <w:tcPr>
            <w:tcW w:w="1268" w:type="dxa"/>
            <w:vAlign w:val="center"/>
          </w:tcPr>
          <w:p w14:paraId="39F6E91B">
            <w:pPr>
              <w:spacing w:line="360" w:lineRule="auto"/>
              <w:jc w:val="center"/>
              <w:rPr>
                <w:rFonts w:hint="eastAsia" w:ascii="宋体" w:hAnsi="宋体"/>
                <w:szCs w:val="21"/>
              </w:rPr>
            </w:pPr>
          </w:p>
        </w:tc>
        <w:tc>
          <w:tcPr>
            <w:tcW w:w="1081" w:type="dxa"/>
            <w:vAlign w:val="center"/>
          </w:tcPr>
          <w:p w14:paraId="505993A3">
            <w:pPr>
              <w:spacing w:line="360" w:lineRule="auto"/>
              <w:jc w:val="center"/>
              <w:rPr>
                <w:rFonts w:hint="eastAsia" w:ascii="宋体" w:hAnsi="宋体"/>
                <w:szCs w:val="21"/>
              </w:rPr>
            </w:pPr>
          </w:p>
        </w:tc>
        <w:tc>
          <w:tcPr>
            <w:tcW w:w="1111" w:type="dxa"/>
            <w:vAlign w:val="center"/>
          </w:tcPr>
          <w:p w14:paraId="1781C476">
            <w:pPr>
              <w:spacing w:line="360" w:lineRule="auto"/>
              <w:jc w:val="center"/>
              <w:rPr>
                <w:rFonts w:hint="eastAsia" w:ascii="宋体" w:hAnsi="宋体"/>
                <w:szCs w:val="21"/>
              </w:rPr>
            </w:pPr>
          </w:p>
        </w:tc>
        <w:tc>
          <w:tcPr>
            <w:tcW w:w="1152" w:type="dxa"/>
            <w:vAlign w:val="center"/>
          </w:tcPr>
          <w:p w14:paraId="685A9A16">
            <w:pPr>
              <w:spacing w:line="360" w:lineRule="auto"/>
              <w:jc w:val="center"/>
              <w:rPr>
                <w:rFonts w:hint="eastAsia" w:ascii="宋体" w:hAnsi="宋体"/>
                <w:szCs w:val="21"/>
              </w:rPr>
            </w:pPr>
          </w:p>
        </w:tc>
      </w:tr>
      <w:tr w14:paraId="792B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35C3E81">
            <w:pPr>
              <w:spacing w:line="360" w:lineRule="auto"/>
              <w:jc w:val="center"/>
              <w:rPr>
                <w:rFonts w:hint="eastAsia" w:ascii="宋体" w:hAnsi="宋体"/>
                <w:szCs w:val="21"/>
              </w:rPr>
            </w:pPr>
          </w:p>
        </w:tc>
        <w:tc>
          <w:tcPr>
            <w:tcW w:w="1006" w:type="dxa"/>
            <w:vAlign w:val="center"/>
          </w:tcPr>
          <w:p w14:paraId="54D69588">
            <w:pPr>
              <w:spacing w:line="360" w:lineRule="auto"/>
              <w:jc w:val="center"/>
              <w:rPr>
                <w:rFonts w:hint="eastAsia" w:ascii="宋体" w:hAnsi="宋体"/>
                <w:szCs w:val="21"/>
              </w:rPr>
            </w:pPr>
          </w:p>
        </w:tc>
        <w:tc>
          <w:tcPr>
            <w:tcW w:w="751" w:type="dxa"/>
            <w:vAlign w:val="center"/>
          </w:tcPr>
          <w:p w14:paraId="473364DD">
            <w:pPr>
              <w:spacing w:line="360" w:lineRule="auto"/>
              <w:jc w:val="center"/>
              <w:rPr>
                <w:rFonts w:hint="eastAsia" w:ascii="宋体" w:hAnsi="宋体"/>
                <w:szCs w:val="21"/>
              </w:rPr>
            </w:pPr>
          </w:p>
        </w:tc>
        <w:tc>
          <w:tcPr>
            <w:tcW w:w="901" w:type="dxa"/>
            <w:vAlign w:val="center"/>
          </w:tcPr>
          <w:p w14:paraId="19B13FB0">
            <w:pPr>
              <w:spacing w:line="360" w:lineRule="auto"/>
              <w:jc w:val="center"/>
              <w:rPr>
                <w:rFonts w:hint="eastAsia" w:ascii="宋体" w:hAnsi="宋体"/>
                <w:szCs w:val="21"/>
              </w:rPr>
            </w:pPr>
          </w:p>
        </w:tc>
        <w:tc>
          <w:tcPr>
            <w:tcW w:w="1090" w:type="dxa"/>
            <w:vAlign w:val="center"/>
          </w:tcPr>
          <w:p w14:paraId="3FE50EC4">
            <w:pPr>
              <w:spacing w:line="360" w:lineRule="auto"/>
              <w:jc w:val="center"/>
              <w:rPr>
                <w:rFonts w:hint="eastAsia" w:ascii="宋体" w:hAnsi="宋体"/>
                <w:szCs w:val="21"/>
              </w:rPr>
            </w:pPr>
          </w:p>
        </w:tc>
        <w:tc>
          <w:tcPr>
            <w:tcW w:w="1268" w:type="dxa"/>
            <w:vAlign w:val="center"/>
          </w:tcPr>
          <w:p w14:paraId="51744826">
            <w:pPr>
              <w:spacing w:line="360" w:lineRule="auto"/>
              <w:jc w:val="center"/>
              <w:rPr>
                <w:rFonts w:hint="eastAsia" w:ascii="宋体" w:hAnsi="宋体"/>
                <w:szCs w:val="21"/>
              </w:rPr>
            </w:pPr>
          </w:p>
        </w:tc>
        <w:tc>
          <w:tcPr>
            <w:tcW w:w="1081" w:type="dxa"/>
            <w:vAlign w:val="center"/>
          </w:tcPr>
          <w:p w14:paraId="7500B690">
            <w:pPr>
              <w:spacing w:line="360" w:lineRule="auto"/>
              <w:jc w:val="center"/>
              <w:rPr>
                <w:rFonts w:hint="eastAsia" w:ascii="宋体" w:hAnsi="宋体"/>
                <w:szCs w:val="21"/>
              </w:rPr>
            </w:pPr>
          </w:p>
        </w:tc>
        <w:tc>
          <w:tcPr>
            <w:tcW w:w="1111" w:type="dxa"/>
            <w:vAlign w:val="center"/>
          </w:tcPr>
          <w:p w14:paraId="3768AD92">
            <w:pPr>
              <w:spacing w:line="360" w:lineRule="auto"/>
              <w:jc w:val="center"/>
              <w:rPr>
                <w:rFonts w:hint="eastAsia" w:ascii="宋体" w:hAnsi="宋体"/>
                <w:szCs w:val="21"/>
              </w:rPr>
            </w:pPr>
          </w:p>
        </w:tc>
        <w:tc>
          <w:tcPr>
            <w:tcW w:w="1152" w:type="dxa"/>
            <w:vAlign w:val="center"/>
          </w:tcPr>
          <w:p w14:paraId="45D78C3C">
            <w:pPr>
              <w:spacing w:line="360" w:lineRule="auto"/>
              <w:jc w:val="center"/>
              <w:rPr>
                <w:rFonts w:hint="eastAsia" w:ascii="宋体" w:hAnsi="宋体"/>
                <w:szCs w:val="21"/>
              </w:rPr>
            </w:pPr>
          </w:p>
        </w:tc>
      </w:tr>
      <w:tr w14:paraId="2EE8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E1594B0">
            <w:pPr>
              <w:spacing w:line="360" w:lineRule="auto"/>
              <w:jc w:val="center"/>
              <w:rPr>
                <w:rFonts w:hint="eastAsia" w:ascii="宋体" w:hAnsi="宋体"/>
                <w:szCs w:val="21"/>
              </w:rPr>
            </w:pPr>
          </w:p>
        </w:tc>
        <w:tc>
          <w:tcPr>
            <w:tcW w:w="1006" w:type="dxa"/>
            <w:vAlign w:val="center"/>
          </w:tcPr>
          <w:p w14:paraId="3CF5F263">
            <w:pPr>
              <w:spacing w:line="360" w:lineRule="auto"/>
              <w:jc w:val="center"/>
              <w:rPr>
                <w:rFonts w:hint="eastAsia" w:ascii="宋体" w:hAnsi="宋体"/>
                <w:szCs w:val="21"/>
              </w:rPr>
            </w:pPr>
          </w:p>
        </w:tc>
        <w:tc>
          <w:tcPr>
            <w:tcW w:w="751" w:type="dxa"/>
            <w:vAlign w:val="center"/>
          </w:tcPr>
          <w:p w14:paraId="4260A09F">
            <w:pPr>
              <w:spacing w:line="360" w:lineRule="auto"/>
              <w:jc w:val="center"/>
              <w:rPr>
                <w:rFonts w:hint="eastAsia" w:ascii="宋体" w:hAnsi="宋体"/>
                <w:szCs w:val="21"/>
              </w:rPr>
            </w:pPr>
          </w:p>
        </w:tc>
        <w:tc>
          <w:tcPr>
            <w:tcW w:w="901" w:type="dxa"/>
            <w:vAlign w:val="center"/>
          </w:tcPr>
          <w:p w14:paraId="0FFED9BE">
            <w:pPr>
              <w:spacing w:line="360" w:lineRule="auto"/>
              <w:jc w:val="center"/>
              <w:rPr>
                <w:rFonts w:hint="eastAsia" w:ascii="宋体" w:hAnsi="宋体"/>
                <w:szCs w:val="21"/>
              </w:rPr>
            </w:pPr>
          </w:p>
        </w:tc>
        <w:tc>
          <w:tcPr>
            <w:tcW w:w="1090" w:type="dxa"/>
            <w:vAlign w:val="center"/>
          </w:tcPr>
          <w:p w14:paraId="3EF409AB">
            <w:pPr>
              <w:spacing w:line="360" w:lineRule="auto"/>
              <w:jc w:val="center"/>
              <w:rPr>
                <w:rFonts w:hint="eastAsia" w:ascii="宋体" w:hAnsi="宋体"/>
                <w:szCs w:val="21"/>
              </w:rPr>
            </w:pPr>
          </w:p>
        </w:tc>
        <w:tc>
          <w:tcPr>
            <w:tcW w:w="1268" w:type="dxa"/>
            <w:vAlign w:val="center"/>
          </w:tcPr>
          <w:p w14:paraId="3323AF14">
            <w:pPr>
              <w:spacing w:line="360" w:lineRule="auto"/>
              <w:jc w:val="center"/>
              <w:rPr>
                <w:rFonts w:hint="eastAsia" w:ascii="宋体" w:hAnsi="宋体"/>
                <w:szCs w:val="21"/>
              </w:rPr>
            </w:pPr>
          </w:p>
        </w:tc>
        <w:tc>
          <w:tcPr>
            <w:tcW w:w="1081" w:type="dxa"/>
            <w:vAlign w:val="center"/>
          </w:tcPr>
          <w:p w14:paraId="7B005074">
            <w:pPr>
              <w:spacing w:line="360" w:lineRule="auto"/>
              <w:jc w:val="center"/>
              <w:rPr>
                <w:rFonts w:hint="eastAsia" w:ascii="宋体" w:hAnsi="宋体"/>
                <w:szCs w:val="21"/>
              </w:rPr>
            </w:pPr>
          </w:p>
        </w:tc>
        <w:tc>
          <w:tcPr>
            <w:tcW w:w="1111" w:type="dxa"/>
            <w:vAlign w:val="center"/>
          </w:tcPr>
          <w:p w14:paraId="561B6933">
            <w:pPr>
              <w:spacing w:line="360" w:lineRule="auto"/>
              <w:jc w:val="center"/>
              <w:rPr>
                <w:rFonts w:hint="eastAsia" w:ascii="宋体" w:hAnsi="宋体"/>
                <w:szCs w:val="21"/>
              </w:rPr>
            </w:pPr>
          </w:p>
        </w:tc>
        <w:tc>
          <w:tcPr>
            <w:tcW w:w="1152" w:type="dxa"/>
            <w:vAlign w:val="center"/>
          </w:tcPr>
          <w:p w14:paraId="749FBB7E">
            <w:pPr>
              <w:spacing w:line="360" w:lineRule="auto"/>
              <w:jc w:val="center"/>
              <w:rPr>
                <w:rFonts w:hint="eastAsia" w:ascii="宋体" w:hAnsi="宋体"/>
                <w:szCs w:val="21"/>
              </w:rPr>
            </w:pPr>
          </w:p>
        </w:tc>
      </w:tr>
      <w:tr w14:paraId="1384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307B6879">
            <w:pPr>
              <w:spacing w:line="360" w:lineRule="auto"/>
              <w:jc w:val="center"/>
              <w:rPr>
                <w:rFonts w:hint="eastAsia" w:ascii="宋体" w:hAnsi="宋体"/>
                <w:szCs w:val="21"/>
              </w:rPr>
            </w:pPr>
          </w:p>
        </w:tc>
        <w:tc>
          <w:tcPr>
            <w:tcW w:w="1006" w:type="dxa"/>
            <w:vAlign w:val="center"/>
          </w:tcPr>
          <w:p w14:paraId="0963BDBB">
            <w:pPr>
              <w:spacing w:line="360" w:lineRule="auto"/>
              <w:jc w:val="center"/>
              <w:rPr>
                <w:rFonts w:hint="eastAsia" w:ascii="宋体" w:hAnsi="宋体"/>
                <w:szCs w:val="21"/>
              </w:rPr>
            </w:pPr>
          </w:p>
        </w:tc>
        <w:tc>
          <w:tcPr>
            <w:tcW w:w="751" w:type="dxa"/>
            <w:vAlign w:val="center"/>
          </w:tcPr>
          <w:p w14:paraId="52726541">
            <w:pPr>
              <w:spacing w:line="360" w:lineRule="auto"/>
              <w:jc w:val="center"/>
              <w:rPr>
                <w:rFonts w:hint="eastAsia" w:ascii="宋体" w:hAnsi="宋体"/>
                <w:szCs w:val="21"/>
              </w:rPr>
            </w:pPr>
          </w:p>
        </w:tc>
        <w:tc>
          <w:tcPr>
            <w:tcW w:w="901" w:type="dxa"/>
            <w:vAlign w:val="center"/>
          </w:tcPr>
          <w:p w14:paraId="09A362E8">
            <w:pPr>
              <w:spacing w:line="360" w:lineRule="auto"/>
              <w:jc w:val="center"/>
              <w:rPr>
                <w:rFonts w:hint="eastAsia" w:ascii="宋体" w:hAnsi="宋体"/>
                <w:szCs w:val="21"/>
              </w:rPr>
            </w:pPr>
          </w:p>
        </w:tc>
        <w:tc>
          <w:tcPr>
            <w:tcW w:w="1090" w:type="dxa"/>
            <w:vAlign w:val="center"/>
          </w:tcPr>
          <w:p w14:paraId="5C160E29">
            <w:pPr>
              <w:spacing w:line="360" w:lineRule="auto"/>
              <w:jc w:val="center"/>
              <w:rPr>
                <w:rFonts w:hint="eastAsia" w:ascii="宋体" w:hAnsi="宋体"/>
                <w:szCs w:val="21"/>
              </w:rPr>
            </w:pPr>
          </w:p>
        </w:tc>
        <w:tc>
          <w:tcPr>
            <w:tcW w:w="1268" w:type="dxa"/>
            <w:vAlign w:val="center"/>
          </w:tcPr>
          <w:p w14:paraId="552A175B">
            <w:pPr>
              <w:spacing w:line="360" w:lineRule="auto"/>
              <w:jc w:val="center"/>
              <w:rPr>
                <w:rFonts w:hint="eastAsia" w:ascii="宋体" w:hAnsi="宋体"/>
                <w:szCs w:val="21"/>
              </w:rPr>
            </w:pPr>
          </w:p>
        </w:tc>
        <w:tc>
          <w:tcPr>
            <w:tcW w:w="1081" w:type="dxa"/>
            <w:vAlign w:val="center"/>
          </w:tcPr>
          <w:p w14:paraId="4ACEDD71">
            <w:pPr>
              <w:spacing w:line="360" w:lineRule="auto"/>
              <w:jc w:val="center"/>
              <w:rPr>
                <w:rFonts w:hint="eastAsia" w:ascii="宋体" w:hAnsi="宋体"/>
                <w:szCs w:val="21"/>
              </w:rPr>
            </w:pPr>
          </w:p>
        </w:tc>
        <w:tc>
          <w:tcPr>
            <w:tcW w:w="1111" w:type="dxa"/>
            <w:vAlign w:val="center"/>
          </w:tcPr>
          <w:p w14:paraId="7D121AA7">
            <w:pPr>
              <w:spacing w:line="360" w:lineRule="auto"/>
              <w:jc w:val="center"/>
              <w:rPr>
                <w:rFonts w:hint="eastAsia" w:ascii="宋体" w:hAnsi="宋体"/>
                <w:szCs w:val="21"/>
              </w:rPr>
            </w:pPr>
          </w:p>
        </w:tc>
        <w:tc>
          <w:tcPr>
            <w:tcW w:w="1152" w:type="dxa"/>
            <w:vAlign w:val="center"/>
          </w:tcPr>
          <w:p w14:paraId="3A957A5F">
            <w:pPr>
              <w:spacing w:line="360" w:lineRule="auto"/>
              <w:jc w:val="center"/>
              <w:rPr>
                <w:rFonts w:hint="eastAsia" w:ascii="宋体" w:hAnsi="宋体"/>
                <w:szCs w:val="21"/>
              </w:rPr>
            </w:pPr>
          </w:p>
        </w:tc>
      </w:tr>
      <w:tr w14:paraId="0510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56513CA6">
            <w:pPr>
              <w:spacing w:line="360" w:lineRule="auto"/>
              <w:jc w:val="center"/>
              <w:rPr>
                <w:rFonts w:hint="eastAsia" w:ascii="宋体" w:hAnsi="宋体"/>
                <w:szCs w:val="21"/>
              </w:rPr>
            </w:pPr>
          </w:p>
        </w:tc>
        <w:tc>
          <w:tcPr>
            <w:tcW w:w="1006" w:type="dxa"/>
            <w:vAlign w:val="center"/>
          </w:tcPr>
          <w:p w14:paraId="05907DE8">
            <w:pPr>
              <w:spacing w:line="360" w:lineRule="auto"/>
              <w:jc w:val="center"/>
              <w:rPr>
                <w:rFonts w:hint="eastAsia" w:ascii="宋体" w:hAnsi="宋体"/>
                <w:szCs w:val="21"/>
              </w:rPr>
            </w:pPr>
          </w:p>
        </w:tc>
        <w:tc>
          <w:tcPr>
            <w:tcW w:w="751" w:type="dxa"/>
            <w:vAlign w:val="center"/>
          </w:tcPr>
          <w:p w14:paraId="133AD958">
            <w:pPr>
              <w:spacing w:line="360" w:lineRule="auto"/>
              <w:jc w:val="center"/>
              <w:rPr>
                <w:rFonts w:hint="eastAsia" w:ascii="宋体" w:hAnsi="宋体"/>
                <w:szCs w:val="21"/>
              </w:rPr>
            </w:pPr>
          </w:p>
        </w:tc>
        <w:tc>
          <w:tcPr>
            <w:tcW w:w="901" w:type="dxa"/>
            <w:vAlign w:val="center"/>
          </w:tcPr>
          <w:p w14:paraId="53B0B0F3">
            <w:pPr>
              <w:spacing w:line="360" w:lineRule="auto"/>
              <w:jc w:val="center"/>
              <w:rPr>
                <w:rFonts w:hint="eastAsia" w:ascii="宋体" w:hAnsi="宋体"/>
                <w:szCs w:val="21"/>
              </w:rPr>
            </w:pPr>
          </w:p>
        </w:tc>
        <w:tc>
          <w:tcPr>
            <w:tcW w:w="1090" w:type="dxa"/>
            <w:vAlign w:val="center"/>
          </w:tcPr>
          <w:p w14:paraId="3C814C05">
            <w:pPr>
              <w:spacing w:line="360" w:lineRule="auto"/>
              <w:jc w:val="center"/>
              <w:rPr>
                <w:rFonts w:hint="eastAsia" w:ascii="宋体" w:hAnsi="宋体"/>
                <w:szCs w:val="21"/>
              </w:rPr>
            </w:pPr>
          </w:p>
        </w:tc>
        <w:tc>
          <w:tcPr>
            <w:tcW w:w="1268" w:type="dxa"/>
            <w:vAlign w:val="center"/>
          </w:tcPr>
          <w:p w14:paraId="474E2B51">
            <w:pPr>
              <w:spacing w:line="360" w:lineRule="auto"/>
              <w:jc w:val="center"/>
              <w:rPr>
                <w:rFonts w:hint="eastAsia" w:ascii="宋体" w:hAnsi="宋体"/>
                <w:szCs w:val="21"/>
              </w:rPr>
            </w:pPr>
          </w:p>
        </w:tc>
        <w:tc>
          <w:tcPr>
            <w:tcW w:w="1081" w:type="dxa"/>
            <w:vAlign w:val="center"/>
          </w:tcPr>
          <w:p w14:paraId="1CE0918D">
            <w:pPr>
              <w:spacing w:line="360" w:lineRule="auto"/>
              <w:jc w:val="center"/>
              <w:rPr>
                <w:rFonts w:hint="eastAsia" w:ascii="宋体" w:hAnsi="宋体"/>
                <w:szCs w:val="21"/>
              </w:rPr>
            </w:pPr>
          </w:p>
        </w:tc>
        <w:tc>
          <w:tcPr>
            <w:tcW w:w="1111" w:type="dxa"/>
            <w:vAlign w:val="center"/>
          </w:tcPr>
          <w:p w14:paraId="6E3CA0DE">
            <w:pPr>
              <w:spacing w:line="360" w:lineRule="auto"/>
              <w:jc w:val="center"/>
              <w:rPr>
                <w:rFonts w:hint="eastAsia" w:ascii="宋体" w:hAnsi="宋体"/>
                <w:szCs w:val="21"/>
              </w:rPr>
            </w:pPr>
          </w:p>
        </w:tc>
        <w:tc>
          <w:tcPr>
            <w:tcW w:w="1152" w:type="dxa"/>
            <w:vAlign w:val="center"/>
          </w:tcPr>
          <w:p w14:paraId="26F44BE7">
            <w:pPr>
              <w:spacing w:line="360" w:lineRule="auto"/>
              <w:jc w:val="center"/>
              <w:rPr>
                <w:rFonts w:hint="eastAsia" w:ascii="宋体" w:hAnsi="宋体"/>
                <w:szCs w:val="21"/>
              </w:rPr>
            </w:pPr>
          </w:p>
        </w:tc>
      </w:tr>
      <w:tr w14:paraId="7BC3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6940B030">
            <w:pPr>
              <w:spacing w:line="360" w:lineRule="auto"/>
              <w:jc w:val="center"/>
              <w:rPr>
                <w:rFonts w:hint="eastAsia" w:ascii="宋体" w:hAnsi="宋体"/>
                <w:szCs w:val="21"/>
              </w:rPr>
            </w:pPr>
          </w:p>
        </w:tc>
        <w:tc>
          <w:tcPr>
            <w:tcW w:w="1006" w:type="dxa"/>
            <w:vAlign w:val="center"/>
          </w:tcPr>
          <w:p w14:paraId="71B4041E">
            <w:pPr>
              <w:spacing w:line="360" w:lineRule="auto"/>
              <w:jc w:val="center"/>
              <w:rPr>
                <w:rFonts w:hint="eastAsia" w:ascii="宋体" w:hAnsi="宋体"/>
                <w:szCs w:val="21"/>
              </w:rPr>
            </w:pPr>
          </w:p>
        </w:tc>
        <w:tc>
          <w:tcPr>
            <w:tcW w:w="751" w:type="dxa"/>
            <w:vAlign w:val="center"/>
          </w:tcPr>
          <w:p w14:paraId="220ED535">
            <w:pPr>
              <w:spacing w:line="360" w:lineRule="auto"/>
              <w:jc w:val="center"/>
              <w:rPr>
                <w:rFonts w:hint="eastAsia" w:ascii="宋体" w:hAnsi="宋体"/>
                <w:szCs w:val="21"/>
              </w:rPr>
            </w:pPr>
          </w:p>
        </w:tc>
        <w:tc>
          <w:tcPr>
            <w:tcW w:w="901" w:type="dxa"/>
            <w:vAlign w:val="center"/>
          </w:tcPr>
          <w:p w14:paraId="2E1611B8">
            <w:pPr>
              <w:spacing w:line="360" w:lineRule="auto"/>
              <w:jc w:val="center"/>
              <w:rPr>
                <w:rFonts w:hint="eastAsia" w:ascii="宋体" w:hAnsi="宋体"/>
                <w:szCs w:val="21"/>
              </w:rPr>
            </w:pPr>
          </w:p>
        </w:tc>
        <w:tc>
          <w:tcPr>
            <w:tcW w:w="1090" w:type="dxa"/>
            <w:vAlign w:val="center"/>
          </w:tcPr>
          <w:p w14:paraId="1FB293EA">
            <w:pPr>
              <w:spacing w:line="360" w:lineRule="auto"/>
              <w:jc w:val="center"/>
              <w:rPr>
                <w:rFonts w:hint="eastAsia" w:ascii="宋体" w:hAnsi="宋体"/>
                <w:szCs w:val="21"/>
              </w:rPr>
            </w:pPr>
          </w:p>
        </w:tc>
        <w:tc>
          <w:tcPr>
            <w:tcW w:w="1268" w:type="dxa"/>
            <w:vAlign w:val="center"/>
          </w:tcPr>
          <w:p w14:paraId="20E14A35">
            <w:pPr>
              <w:spacing w:line="360" w:lineRule="auto"/>
              <w:jc w:val="center"/>
              <w:rPr>
                <w:rFonts w:hint="eastAsia" w:ascii="宋体" w:hAnsi="宋体"/>
                <w:szCs w:val="21"/>
              </w:rPr>
            </w:pPr>
          </w:p>
        </w:tc>
        <w:tc>
          <w:tcPr>
            <w:tcW w:w="1081" w:type="dxa"/>
            <w:vAlign w:val="center"/>
          </w:tcPr>
          <w:p w14:paraId="7DE890B1">
            <w:pPr>
              <w:spacing w:line="360" w:lineRule="auto"/>
              <w:jc w:val="center"/>
              <w:rPr>
                <w:rFonts w:hint="eastAsia" w:ascii="宋体" w:hAnsi="宋体"/>
                <w:szCs w:val="21"/>
              </w:rPr>
            </w:pPr>
          </w:p>
        </w:tc>
        <w:tc>
          <w:tcPr>
            <w:tcW w:w="1111" w:type="dxa"/>
            <w:vAlign w:val="center"/>
          </w:tcPr>
          <w:p w14:paraId="5E03D467">
            <w:pPr>
              <w:spacing w:line="360" w:lineRule="auto"/>
              <w:jc w:val="center"/>
              <w:rPr>
                <w:rFonts w:hint="eastAsia" w:ascii="宋体" w:hAnsi="宋体"/>
                <w:szCs w:val="21"/>
              </w:rPr>
            </w:pPr>
          </w:p>
        </w:tc>
        <w:tc>
          <w:tcPr>
            <w:tcW w:w="1152" w:type="dxa"/>
            <w:vAlign w:val="center"/>
          </w:tcPr>
          <w:p w14:paraId="53F8683B">
            <w:pPr>
              <w:spacing w:line="360" w:lineRule="auto"/>
              <w:jc w:val="center"/>
              <w:rPr>
                <w:rFonts w:hint="eastAsia" w:ascii="宋体" w:hAnsi="宋体"/>
                <w:szCs w:val="21"/>
              </w:rPr>
            </w:pPr>
          </w:p>
        </w:tc>
      </w:tr>
      <w:tr w14:paraId="4FA9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615D856">
            <w:pPr>
              <w:spacing w:line="360" w:lineRule="auto"/>
              <w:jc w:val="center"/>
              <w:rPr>
                <w:rFonts w:hint="eastAsia" w:ascii="宋体" w:hAnsi="宋体"/>
                <w:szCs w:val="21"/>
              </w:rPr>
            </w:pPr>
          </w:p>
        </w:tc>
        <w:tc>
          <w:tcPr>
            <w:tcW w:w="1006" w:type="dxa"/>
            <w:vAlign w:val="center"/>
          </w:tcPr>
          <w:p w14:paraId="5F1916F5">
            <w:pPr>
              <w:spacing w:line="360" w:lineRule="auto"/>
              <w:jc w:val="center"/>
              <w:rPr>
                <w:rFonts w:hint="eastAsia" w:ascii="宋体" w:hAnsi="宋体"/>
                <w:szCs w:val="21"/>
              </w:rPr>
            </w:pPr>
          </w:p>
        </w:tc>
        <w:tc>
          <w:tcPr>
            <w:tcW w:w="751" w:type="dxa"/>
            <w:vAlign w:val="center"/>
          </w:tcPr>
          <w:p w14:paraId="6092AC4A">
            <w:pPr>
              <w:spacing w:line="360" w:lineRule="auto"/>
              <w:jc w:val="center"/>
              <w:rPr>
                <w:rFonts w:hint="eastAsia" w:ascii="宋体" w:hAnsi="宋体"/>
                <w:szCs w:val="21"/>
              </w:rPr>
            </w:pPr>
          </w:p>
        </w:tc>
        <w:tc>
          <w:tcPr>
            <w:tcW w:w="901" w:type="dxa"/>
            <w:vAlign w:val="center"/>
          </w:tcPr>
          <w:p w14:paraId="75E87350">
            <w:pPr>
              <w:spacing w:line="360" w:lineRule="auto"/>
              <w:jc w:val="center"/>
              <w:rPr>
                <w:rFonts w:hint="eastAsia" w:ascii="宋体" w:hAnsi="宋体"/>
                <w:szCs w:val="21"/>
              </w:rPr>
            </w:pPr>
          </w:p>
        </w:tc>
        <w:tc>
          <w:tcPr>
            <w:tcW w:w="1090" w:type="dxa"/>
            <w:vAlign w:val="center"/>
          </w:tcPr>
          <w:p w14:paraId="719CBB7F">
            <w:pPr>
              <w:spacing w:line="360" w:lineRule="auto"/>
              <w:jc w:val="center"/>
              <w:rPr>
                <w:rFonts w:hint="eastAsia" w:ascii="宋体" w:hAnsi="宋体"/>
                <w:szCs w:val="21"/>
              </w:rPr>
            </w:pPr>
          </w:p>
        </w:tc>
        <w:tc>
          <w:tcPr>
            <w:tcW w:w="1268" w:type="dxa"/>
            <w:vAlign w:val="center"/>
          </w:tcPr>
          <w:p w14:paraId="24D1E5A8">
            <w:pPr>
              <w:spacing w:line="360" w:lineRule="auto"/>
              <w:jc w:val="center"/>
              <w:rPr>
                <w:rFonts w:hint="eastAsia" w:ascii="宋体" w:hAnsi="宋体"/>
                <w:szCs w:val="21"/>
              </w:rPr>
            </w:pPr>
          </w:p>
        </w:tc>
        <w:tc>
          <w:tcPr>
            <w:tcW w:w="1081" w:type="dxa"/>
            <w:vAlign w:val="center"/>
          </w:tcPr>
          <w:p w14:paraId="236434E0">
            <w:pPr>
              <w:spacing w:line="360" w:lineRule="auto"/>
              <w:jc w:val="center"/>
              <w:rPr>
                <w:rFonts w:hint="eastAsia" w:ascii="宋体" w:hAnsi="宋体"/>
                <w:szCs w:val="21"/>
              </w:rPr>
            </w:pPr>
          </w:p>
        </w:tc>
        <w:tc>
          <w:tcPr>
            <w:tcW w:w="1111" w:type="dxa"/>
            <w:vAlign w:val="center"/>
          </w:tcPr>
          <w:p w14:paraId="564D3CDB">
            <w:pPr>
              <w:spacing w:line="360" w:lineRule="auto"/>
              <w:jc w:val="center"/>
              <w:rPr>
                <w:rFonts w:hint="eastAsia" w:ascii="宋体" w:hAnsi="宋体"/>
                <w:szCs w:val="21"/>
              </w:rPr>
            </w:pPr>
          </w:p>
        </w:tc>
        <w:tc>
          <w:tcPr>
            <w:tcW w:w="1152" w:type="dxa"/>
            <w:vAlign w:val="center"/>
          </w:tcPr>
          <w:p w14:paraId="6C248256">
            <w:pPr>
              <w:spacing w:line="360" w:lineRule="auto"/>
              <w:jc w:val="center"/>
              <w:rPr>
                <w:rFonts w:hint="eastAsia" w:ascii="宋体" w:hAnsi="宋体"/>
                <w:szCs w:val="21"/>
              </w:rPr>
            </w:pPr>
          </w:p>
        </w:tc>
      </w:tr>
      <w:tr w14:paraId="00116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21DEFE00">
            <w:pPr>
              <w:spacing w:line="360" w:lineRule="auto"/>
              <w:jc w:val="center"/>
              <w:rPr>
                <w:rFonts w:hint="eastAsia" w:ascii="宋体" w:hAnsi="宋体"/>
                <w:szCs w:val="21"/>
              </w:rPr>
            </w:pPr>
          </w:p>
        </w:tc>
        <w:tc>
          <w:tcPr>
            <w:tcW w:w="1006" w:type="dxa"/>
            <w:vAlign w:val="center"/>
          </w:tcPr>
          <w:p w14:paraId="02C2FE33">
            <w:pPr>
              <w:spacing w:line="360" w:lineRule="auto"/>
              <w:jc w:val="center"/>
              <w:rPr>
                <w:rFonts w:hint="eastAsia" w:ascii="宋体" w:hAnsi="宋体"/>
                <w:szCs w:val="21"/>
              </w:rPr>
            </w:pPr>
          </w:p>
        </w:tc>
        <w:tc>
          <w:tcPr>
            <w:tcW w:w="751" w:type="dxa"/>
            <w:vAlign w:val="center"/>
          </w:tcPr>
          <w:p w14:paraId="0D9EA6D9">
            <w:pPr>
              <w:spacing w:line="360" w:lineRule="auto"/>
              <w:jc w:val="center"/>
              <w:rPr>
                <w:rFonts w:hint="eastAsia" w:ascii="宋体" w:hAnsi="宋体"/>
                <w:szCs w:val="21"/>
              </w:rPr>
            </w:pPr>
          </w:p>
        </w:tc>
        <w:tc>
          <w:tcPr>
            <w:tcW w:w="901" w:type="dxa"/>
            <w:vAlign w:val="center"/>
          </w:tcPr>
          <w:p w14:paraId="1A738EC8">
            <w:pPr>
              <w:spacing w:line="360" w:lineRule="auto"/>
              <w:jc w:val="center"/>
              <w:rPr>
                <w:rFonts w:hint="eastAsia" w:ascii="宋体" w:hAnsi="宋体"/>
                <w:szCs w:val="21"/>
              </w:rPr>
            </w:pPr>
          </w:p>
        </w:tc>
        <w:tc>
          <w:tcPr>
            <w:tcW w:w="1090" w:type="dxa"/>
            <w:vAlign w:val="center"/>
          </w:tcPr>
          <w:p w14:paraId="5E393EC2">
            <w:pPr>
              <w:spacing w:line="360" w:lineRule="auto"/>
              <w:jc w:val="center"/>
              <w:rPr>
                <w:rFonts w:hint="eastAsia" w:ascii="宋体" w:hAnsi="宋体"/>
                <w:szCs w:val="21"/>
              </w:rPr>
            </w:pPr>
          </w:p>
        </w:tc>
        <w:tc>
          <w:tcPr>
            <w:tcW w:w="1268" w:type="dxa"/>
            <w:vAlign w:val="center"/>
          </w:tcPr>
          <w:p w14:paraId="552989D8">
            <w:pPr>
              <w:spacing w:line="360" w:lineRule="auto"/>
              <w:jc w:val="center"/>
              <w:rPr>
                <w:rFonts w:hint="eastAsia" w:ascii="宋体" w:hAnsi="宋体"/>
                <w:szCs w:val="21"/>
              </w:rPr>
            </w:pPr>
          </w:p>
        </w:tc>
        <w:tc>
          <w:tcPr>
            <w:tcW w:w="1081" w:type="dxa"/>
            <w:vAlign w:val="center"/>
          </w:tcPr>
          <w:p w14:paraId="3599F67E">
            <w:pPr>
              <w:spacing w:line="360" w:lineRule="auto"/>
              <w:jc w:val="center"/>
              <w:rPr>
                <w:rFonts w:hint="eastAsia" w:ascii="宋体" w:hAnsi="宋体"/>
                <w:szCs w:val="21"/>
              </w:rPr>
            </w:pPr>
          </w:p>
        </w:tc>
        <w:tc>
          <w:tcPr>
            <w:tcW w:w="1111" w:type="dxa"/>
            <w:vAlign w:val="center"/>
          </w:tcPr>
          <w:p w14:paraId="6E91FD23">
            <w:pPr>
              <w:spacing w:line="360" w:lineRule="auto"/>
              <w:jc w:val="center"/>
              <w:rPr>
                <w:rFonts w:hint="eastAsia" w:ascii="宋体" w:hAnsi="宋体"/>
                <w:szCs w:val="21"/>
              </w:rPr>
            </w:pPr>
          </w:p>
        </w:tc>
        <w:tc>
          <w:tcPr>
            <w:tcW w:w="1152" w:type="dxa"/>
            <w:vAlign w:val="center"/>
          </w:tcPr>
          <w:p w14:paraId="71A91ED9">
            <w:pPr>
              <w:spacing w:line="360" w:lineRule="auto"/>
              <w:jc w:val="center"/>
              <w:rPr>
                <w:rFonts w:hint="eastAsia" w:ascii="宋体" w:hAnsi="宋体"/>
                <w:szCs w:val="21"/>
              </w:rPr>
            </w:pPr>
          </w:p>
        </w:tc>
      </w:tr>
      <w:tr w14:paraId="4241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3630166F">
            <w:pPr>
              <w:spacing w:line="360" w:lineRule="auto"/>
              <w:jc w:val="center"/>
              <w:rPr>
                <w:rFonts w:hint="eastAsia" w:ascii="宋体" w:hAnsi="宋体"/>
                <w:szCs w:val="21"/>
              </w:rPr>
            </w:pPr>
          </w:p>
        </w:tc>
        <w:tc>
          <w:tcPr>
            <w:tcW w:w="1006" w:type="dxa"/>
            <w:vAlign w:val="center"/>
          </w:tcPr>
          <w:p w14:paraId="6DD9664E">
            <w:pPr>
              <w:spacing w:line="360" w:lineRule="auto"/>
              <w:jc w:val="center"/>
              <w:rPr>
                <w:rFonts w:hint="eastAsia" w:ascii="宋体" w:hAnsi="宋体"/>
                <w:szCs w:val="21"/>
              </w:rPr>
            </w:pPr>
          </w:p>
        </w:tc>
        <w:tc>
          <w:tcPr>
            <w:tcW w:w="751" w:type="dxa"/>
            <w:vAlign w:val="center"/>
          </w:tcPr>
          <w:p w14:paraId="4836BED6">
            <w:pPr>
              <w:spacing w:line="360" w:lineRule="auto"/>
              <w:jc w:val="center"/>
              <w:rPr>
                <w:rFonts w:hint="eastAsia" w:ascii="宋体" w:hAnsi="宋体"/>
                <w:szCs w:val="21"/>
              </w:rPr>
            </w:pPr>
          </w:p>
        </w:tc>
        <w:tc>
          <w:tcPr>
            <w:tcW w:w="901" w:type="dxa"/>
            <w:vAlign w:val="center"/>
          </w:tcPr>
          <w:p w14:paraId="7744055C">
            <w:pPr>
              <w:spacing w:line="360" w:lineRule="auto"/>
              <w:jc w:val="center"/>
              <w:rPr>
                <w:rFonts w:hint="eastAsia" w:ascii="宋体" w:hAnsi="宋体"/>
                <w:szCs w:val="21"/>
              </w:rPr>
            </w:pPr>
          </w:p>
        </w:tc>
        <w:tc>
          <w:tcPr>
            <w:tcW w:w="1090" w:type="dxa"/>
            <w:vAlign w:val="center"/>
          </w:tcPr>
          <w:p w14:paraId="078E90AA">
            <w:pPr>
              <w:spacing w:line="360" w:lineRule="auto"/>
              <w:jc w:val="center"/>
              <w:rPr>
                <w:rFonts w:hint="eastAsia" w:ascii="宋体" w:hAnsi="宋体"/>
                <w:szCs w:val="21"/>
              </w:rPr>
            </w:pPr>
          </w:p>
        </w:tc>
        <w:tc>
          <w:tcPr>
            <w:tcW w:w="1268" w:type="dxa"/>
            <w:vAlign w:val="center"/>
          </w:tcPr>
          <w:p w14:paraId="03506F27">
            <w:pPr>
              <w:spacing w:line="360" w:lineRule="auto"/>
              <w:jc w:val="center"/>
              <w:rPr>
                <w:rFonts w:hint="eastAsia" w:ascii="宋体" w:hAnsi="宋体"/>
                <w:szCs w:val="21"/>
              </w:rPr>
            </w:pPr>
          </w:p>
        </w:tc>
        <w:tc>
          <w:tcPr>
            <w:tcW w:w="1081" w:type="dxa"/>
            <w:vAlign w:val="center"/>
          </w:tcPr>
          <w:p w14:paraId="3FC4D0C8">
            <w:pPr>
              <w:spacing w:line="360" w:lineRule="auto"/>
              <w:jc w:val="center"/>
              <w:rPr>
                <w:rFonts w:hint="eastAsia" w:ascii="宋体" w:hAnsi="宋体"/>
                <w:szCs w:val="21"/>
              </w:rPr>
            </w:pPr>
          </w:p>
        </w:tc>
        <w:tc>
          <w:tcPr>
            <w:tcW w:w="1111" w:type="dxa"/>
            <w:vAlign w:val="center"/>
          </w:tcPr>
          <w:p w14:paraId="7C8A698A">
            <w:pPr>
              <w:spacing w:line="360" w:lineRule="auto"/>
              <w:jc w:val="center"/>
              <w:rPr>
                <w:rFonts w:hint="eastAsia" w:ascii="宋体" w:hAnsi="宋体"/>
                <w:szCs w:val="21"/>
              </w:rPr>
            </w:pPr>
          </w:p>
        </w:tc>
        <w:tc>
          <w:tcPr>
            <w:tcW w:w="1152" w:type="dxa"/>
            <w:vAlign w:val="center"/>
          </w:tcPr>
          <w:p w14:paraId="64FFBEA7">
            <w:pPr>
              <w:spacing w:line="360" w:lineRule="auto"/>
              <w:jc w:val="center"/>
              <w:rPr>
                <w:rFonts w:hint="eastAsia" w:ascii="宋体" w:hAnsi="宋体"/>
                <w:szCs w:val="21"/>
              </w:rPr>
            </w:pPr>
          </w:p>
        </w:tc>
      </w:tr>
      <w:tr w14:paraId="211CB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78FAAF71">
            <w:pPr>
              <w:spacing w:line="360" w:lineRule="auto"/>
              <w:jc w:val="center"/>
              <w:rPr>
                <w:rFonts w:hint="eastAsia" w:ascii="宋体" w:hAnsi="宋体"/>
                <w:szCs w:val="21"/>
              </w:rPr>
            </w:pPr>
          </w:p>
        </w:tc>
        <w:tc>
          <w:tcPr>
            <w:tcW w:w="1006" w:type="dxa"/>
            <w:vAlign w:val="center"/>
          </w:tcPr>
          <w:p w14:paraId="44297E35">
            <w:pPr>
              <w:spacing w:line="360" w:lineRule="auto"/>
              <w:jc w:val="center"/>
              <w:rPr>
                <w:rFonts w:hint="eastAsia" w:ascii="宋体" w:hAnsi="宋体"/>
                <w:szCs w:val="21"/>
              </w:rPr>
            </w:pPr>
          </w:p>
        </w:tc>
        <w:tc>
          <w:tcPr>
            <w:tcW w:w="751" w:type="dxa"/>
            <w:vAlign w:val="center"/>
          </w:tcPr>
          <w:p w14:paraId="06DB9059">
            <w:pPr>
              <w:spacing w:line="360" w:lineRule="auto"/>
              <w:jc w:val="center"/>
              <w:rPr>
                <w:rFonts w:hint="eastAsia" w:ascii="宋体" w:hAnsi="宋体"/>
                <w:szCs w:val="21"/>
              </w:rPr>
            </w:pPr>
          </w:p>
        </w:tc>
        <w:tc>
          <w:tcPr>
            <w:tcW w:w="901" w:type="dxa"/>
            <w:vAlign w:val="center"/>
          </w:tcPr>
          <w:p w14:paraId="303D58AF">
            <w:pPr>
              <w:spacing w:line="360" w:lineRule="auto"/>
              <w:jc w:val="center"/>
              <w:rPr>
                <w:rFonts w:hint="eastAsia" w:ascii="宋体" w:hAnsi="宋体"/>
                <w:szCs w:val="21"/>
              </w:rPr>
            </w:pPr>
          </w:p>
        </w:tc>
        <w:tc>
          <w:tcPr>
            <w:tcW w:w="1090" w:type="dxa"/>
            <w:vAlign w:val="center"/>
          </w:tcPr>
          <w:p w14:paraId="3C800DD0">
            <w:pPr>
              <w:spacing w:line="360" w:lineRule="auto"/>
              <w:jc w:val="center"/>
              <w:rPr>
                <w:rFonts w:hint="eastAsia" w:ascii="宋体" w:hAnsi="宋体"/>
                <w:szCs w:val="21"/>
              </w:rPr>
            </w:pPr>
          </w:p>
        </w:tc>
        <w:tc>
          <w:tcPr>
            <w:tcW w:w="1268" w:type="dxa"/>
            <w:vAlign w:val="center"/>
          </w:tcPr>
          <w:p w14:paraId="179EAF0B">
            <w:pPr>
              <w:spacing w:line="360" w:lineRule="auto"/>
              <w:jc w:val="center"/>
              <w:rPr>
                <w:rFonts w:hint="eastAsia" w:ascii="宋体" w:hAnsi="宋体"/>
                <w:szCs w:val="21"/>
              </w:rPr>
            </w:pPr>
          </w:p>
        </w:tc>
        <w:tc>
          <w:tcPr>
            <w:tcW w:w="1081" w:type="dxa"/>
            <w:vAlign w:val="center"/>
          </w:tcPr>
          <w:p w14:paraId="3DAE019A">
            <w:pPr>
              <w:spacing w:line="360" w:lineRule="auto"/>
              <w:jc w:val="center"/>
              <w:rPr>
                <w:rFonts w:hint="eastAsia" w:ascii="宋体" w:hAnsi="宋体"/>
                <w:szCs w:val="21"/>
              </w:rPr>
            </w:pPr>
          </w:p>
        </w:tc>
        <w:tc>
          <w:tcPr>
            <w:tcW w:w="1111" w:type="dxa"/>
            <w:vAlign w:val="center"/>
          </w:tcPr>
          <w:p w14:paraId="57804B28">
            <w:pPr>
              <w:spacing w:line="360" w:lineRule="auto"/>
              <w:jc w:val="center"/>
              <w:rPr>
                <w:rFonts w:hint="eastAsia" w:ascii="宋体" w:hAnsi="宋体"/>
                <w:szCs w:val="21"/>
              </w:rPr>
            </w:pPr>
          </w:p>
        </w:tc>
        <w:tc>
          <w:tcPr>
            <w:tcW w:w="1152" w:type="dxa"/>
            <w:vAlign w:val="center"/>
          </w:tcPr>
          <w:p w14:paraId="6FD0320B">
            <w:pPr>
              <w:spacing w:line="360" w:lineRule="auto"/>
              <w:jc w:val="center"/>
              <w:rPr>
                <w:rFonts w:hint="eastAsia" w:ascii="宋体" w:hAnsi="宋体"/>
                <w:szCs w:val="21"/>
              </w:rPr>
            </w:pPr>
          </w:p>
        </w:tc>
      </w:tr>
      <w:tr w14:paraId="1EB7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66444AB0">
            <w:pPr>
              <w:spacing w:line="360" w:lineRule="auto"/>
              <w:jc w:val="center"/>
              <w:rPr>
                <w:rFonts w:hint="eastAsia" w:ascii="宋体" w:hAnsi="宋体"/>
                <w:szCs w:val="21"/>
              </w:rPr>
            </w:pPr>
          </w:p>
        </w:tc>
        <w:tc>
          <w:tcPr>
            <w:tcW w:w="1006" w:type="dxa"/>
            <w:vAlign w:val="center"/>
          </w:tcPr>
          <w:p w14:paraId="64F23061">
            <w:pPr>
              <w:spacing w:line="360" w:lineRule="auto"/>
              <w:jc w:val="center"/>
              <w:rPr>
                <w:rFonts w:hint="eastAsia" w:ascii="宋体" w:hAnsi="宋体"/>
                <w:szCs w:val="21"/>
              </w:rPr>
            </w:pPr>
          </w:p>
        </w:tc>
        <w:tc>
          <w:tcPr>
            <w:tcW w:w="751" w:type="dxa"/>
            <w:vAlign w:val="center"/>
          </w:tcPr>
          <w:p w14:paraId="3A36EF67">
            <w:pPr>
              <w:spacing w:line="360" w:lineRule="auto"/>
              <w:jc w:val="center"/>
              <w:rPr>
                <w:rFonts w:hint="eastAsia" w:ascii="宋体" w:hAnsi="宋体"/>
                <w:szCs w:val="21"/>
              </w:rPr>
            </w:pPr>
          </w:p>
        </w:tc>
        <w:tc>
          <w:tcPr>
            <w:tcW w:w="901" w:type="dxa"/>
            <w:vAlign w:val="center"/>
          </w:tcPr>
          <w:p w14:paraId="688B070D">
            <w:pPr>
              <w:spacing w:line="360" w:lineRule="auto"/>
              <w:jc w:val="center"/>
              <w:rPr>
                <w:rFonts w:hint="eastAsia" w:ascii="宋体" w:hAnsi="宋体"/>
                <w:szCs w:val="21"/>
              </w:rPr>
            </w:pPr>
          </w:p>
        </w:tc>
        <w:tc>
          <w:tcPr>
            <w:tcW w:w="1090" w:type="dxa"/>
            <w:vAlign w:val="center"/>
          </w:tcPr>
          <w:p w14:paraId="389A6640">
            <w:pPr>
              <w:spacing w:line="360" w:lineRule="auto"/>
              <w:jc w:val="center"/>
              <w:rPr>
                <w:rFonts w:hint="eastAsia" w:ascii="宋体" w:hAnsi="宋体"/>
                <w:szCs w:val="21"/>
              </w:rPr>
            </w:pPr>
          </w:p>
        </w:tc>
        <w:tc>
          <w:tcPr>
            <w:tcW w:w="1268" w:type="dxa"/>
            <w:vAlign w:val="center"/>
          </w:tcPr>
          <w:p w14:paraId="165167A4">
            <w:pPr>
              <w:spacing w:line="360" w:lineRule="auto"/>
              <w:jc w:val="center"/>
              <w:rPr>
                <w:rFonts w:hint="eastAsia" w:ascii="宋体" w:hAnsi="宋体"/>
                <w:szCs w:val="21"/>
              </w:rPr>
            </w:pPr>
          </w:p>
        </w:tc>
        <w:tc>
          <w:tcPr>
            <w:tcW w:w="1081" w:type="dxa"/>
            <w:vAlign w:val="center"/>
          </w:tcPr>
          <w:p w14:paraId="4C01AF82">
            <w:pPr>
              <w:spacing w:line="360" w:lineRule="auto"/>
              <w:jc w:val="center"/>
              <w:rPr>
                <w:rFonts w:hint="eastAsia" w:ascii="宋体" w:hAnsi="宋体"/>
                <w:szCs w:val="21"/>
              </w:rPr>
            </w:pPr>
          </w:p>
        </w:tc>
        <w:tc>
          <w:tcPr>
            <w:tcW w:w="1111" w:type="dxa"/>
            <w:vAlign w:val="center"/>
          </w:tcPr>
          <w:p w14:paraId="77B6D927">
            <w:pPr>
              <w:spacing w:line="360" w:lineRule="auto"/>
              <w:jc w:val="center"/>
              <w:rPr>
                <w:rFonts w:hint="eastAsia" w:ascii="宋体" w:hAnsi="宋体"/>
                <w:szCs w:val="21"/>
              </w:rPr>
            </w:pPr>
          </w:p>
        </w:tc>
        <w:tc>
          <w:tcPr>
            <w:tcW w:w="1152" w:type="dxa"/>
            <w:vAlign w:val="center"/>
          </w:tcPr>
          <w:p w14:paraId="3CB59F96">
            <w:pPr>
              <w:spacing w:line="360" w:lineRule="auto"/>
              <w:jc w:val="center"/>
              <w:rPr>
                <w:rFonts w:hint="eastAsia" w:ascii="宋体" w:hAnsi="宋体"/>
                <w:szCs w:val="21"/>
              </w:rPr>
            </w:pPr>
          </w:p>
        </w:tc>
      </w:tr>
      <w:tr w14:paraId="420A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0" w:hRule="atLeast"/>
          <w:jc w:val="center"/>
        </w:trPr>
        <w:tc>
          <w:tcPr>
            <w:tcW w:w="1150" w:type="dxa"/>
            <w:vAlign w:val="center"/>
          </w:tcPr>
          <w:p w14:paraId="13C09375">
            <w:pPr>
              <w:spacing w:line="360" w:lineRule="auto"/>
              <w:jc w:val="center"/>
              <w:rPr>
                <w:rFonts w:hint="eastAsia" w:ascii="宋体" w:hAnsi="宋体"/>
                <w:szCs w:val="21"/>
              </w:rPr>
            </w:pPr>
          </w:p>
        </w:tc>
        <w:tc>
          <w:tcPr>
            <w:tcW w:w="1006" w:type="dxa"/>
            <w:vAlign w:val="center"/>
          </w:tcPr>
          <w:p w14:paraId="5DE59B09">
            <w:pPr>
              <w:spacing w:line="360" w:lineRule="auto"/>
              <w:jc w:val="center"/>
              <w:rPr>
                <w:rFonts w:hint="eastAsia" w:ascii="宋体" w:hAnsi="宋体"/>
                <w:szCs w:val="21"/>
              </w:rPr>
            </w:pPr>
          </w:p>
        </w:tc>
        <w:tc>
          <w:tcPr>
            <w:tcW w:w="751" w:type="dxa"/>
            <w:vAlign w:val="center"/>
          </w:tcPr>
          <w:p w14:paraId="4C799690">
            <w:pPr>
              <w:spacing w:line="360" w:lineRule="auto"/>
              <w:jc w:val="center"/>
              <w:rPr>
                <w:rFonts w:hint="eastAsia" w:ascii="宋体" w:hAnsi="宋体"/>
                <w:szCs w:val="21"/>
              </w:rPr>
            </w:pPr>
          </w:p>
        </w:tc>
        <w:tc>
          <w:tcPr>
            <w:tcW w:w="901" w:type="dxa"/>
            <w:vAlign w:val="center"/>
          </w:tcPr>
          <w:p w14:paraId="6F91FA89">
            <w:pPr>
              <w:spacing w:line="360" w:lineRule="auto"/>
              <w:jc w:val="center"/>
              <w:rPr>
                <w:rFonts w:hint="eastAsia" w:ascii="宋体" w:hAnsi="宋体"/>
                <w:szCs w:val="21"/>
              </w:rPr>
            </w:pPr>
          </w:p>
        </w:tc>
        <w:tc>
          <w:tcPr>
            <w:tcW w:w="1090" w:type="dxa"/>
            <w:vAlign w:val="center"/>
          </w:tcPr>
          <w:p w14:paraId="4E454D02">
            <w:pPr>
              <w:spacing w:line="360" w:lineRule="auto"/>
              <w:jc w:val="center"/>
              <w:rPr>
                <w:rFonts w:hint="eastAsia" w:ascii="宋体" w:hAnsi="宋体"/>
                <w:szCs w:val="21"/>
              </w:rPr>
            </w:pPr>
          </w:p>
        </w:tc>
        <w:tc>
          <w:tcPr>
            <w:tcW w:w="1268" w:type="dxa"/>
            <w:vAlign w:val="center"/>
          </w:tcPr>
          <w:p w14:paraId="53A82DA7">
            <w:pPr>
              <w:spacing w:line="360" w:lineRule="auto"/>
              <w:jc w:val="center"/>
              <w:rPr>
                <w:rFonts w:hint="eastAsia" w:ascii="宋体" w:hAnsi="宋体"/>
                <w:szCs w:val="21"/>
              </w:rPr>
            </w:pPr>
          </w:p>
        </w:tc>
        <w:tc>
          <w:tcPr>
            <w:tcW w:w="1081" w:type="dxa"/>
            <w:vAlign w:val="center"/>
          </w:tcPr>
          <w:p w14:paraId="75EC3708">
            <w:pPr>
              <w:spacing w:line="360" w:lineRule="auto"/>
              <w:jc w:val="center"/>
              <w:rPr>
                <w:rFonts w:hint="eastAsia" w:ascii="宋体" w:hAnsi="宋体"/>
                <w:szCs w:val="21"/>
              </w:rPr>
            </w:pPr>
          </w:p>
        </w:tc>
        <w:tc>
          <w:tcPr>
            <w:tcW w:w="1111" w:type="dxa"/>
            <w:vAlign w:val="center"/>
          </w:tcPr>
          <w:p w14:paraId="0208262C">
            <w:pPr>
              <w:spacing w:line="360" w:lineRule="auto"/>
              <w:jc w:val="center"/>
              <w:rPr>
                <w:rFonts w:hint="eastAsia" w:ascii="宋体" w:hAnsi="宋体"/>
                <w:szCs w:val="21"/>
              </w:rPr>
            </w:pPr>
          </w:p>
        </w:tc>
        <w:tc>
          <w:tcPr>
            <w:tcW w:w="1152" w:type="dxa"/>
            <w:vAlign w:val="center"/>
          </w:tcPr>
          <w:p w14:paraId="0DAD07A1">
            <w:pPr>
              <w:spacing w:line="360" w:lineRule="auto"/>
              <w:jc w:val="center"/>
              <w:rPr>
                <w:rFonts w:hint="eastAsia" w:ascii="宋体" w:hAnsi="宋体"/>
                <w:szCs w:val="21"/>
              </w:rPr>
            </w:pPr>
          </w:p>
        </w:tc>
      </w:tr>
    </w:tbl>
    <w:p w14:paraId="261D4D8D">
      <w:pPr>
        <w:widowControl/>
        <w:spacing w:line="360" w:lineRule="auto"/>
        <w:jc w:val="center"/>
        <w:rPr>
          <w:rFonts w:hint="eastAsia" w:ascii="宋体" w:hAnsi="宋体"/>
          <w:b/>
          <w:bCs/>
          <w:kern w:val="0"/>
          <w:szCs w:val="21"/>
        </w:rPr>
      </w:pPr>
    </w:p>
    <w:p w14:paraId="4D34D2F1">
      <w:pPr>
        <w:widowControl/>
        <w:spacing w:line="360" w:lineRule="auto"/>
        <w:jc w:val="center"/>
        <w:rPr>
          <w:rFonts w:hint="eastAsia" w:ascii="宋体" w:hAnsi="宋体"/>
          <w:b/>
          <w:bCs/>
          <w:kern w:val="0"/>
          <w:szCs w:val="21"/>
        </w:rPr>
      </w:pPr>
    </w:p>
    <w:p w14:paraId="7E8D54A5">
      <w:pPr>
        <w:widowControl/>
        <w:spacing w:line="360" w:lineRule="auto"/>
        <w:jc w:val="center"/>
        <w:rPr>
          <w:rFonts w:hint="eastAsia" w:ascii="宋体" w:hAnsi="宋体"/>
          <w:b/>
          <w:bCs/>
          <w:kern w:val="0"/>
          <w:szCs w:val="21"/>
        </w:rPr>
      </w:pPr>
    </w:p>
    <w:p w14:paraId="0EF529C4">
      <w:pPr>
        <w:widowControl/>
        <w:spacing w:line="360" w:lineRule="auto"/>
        <w:jc w:val="center"/>
        <w:rPr>
          <w:rFonts w:hint="eastAsia" w:ascii="宋体" w:hAnsi="宋体"/>
          <w:b/>
          <w:bCs/>
          <w:kern w:val="0"/>
          <w:szCs w:val="21"/>
        </w:rPr>
      </w:pPr>
    </w:p>
    <w:p w14:paraId="6E50065D">
      <w:pPr>
        <w:widowControl/>
        <w:spacing w:line="360" w:lineRule="auto"/>
        <w:jc w:val="center"/>
        <w:rPr>
          <w:rFonts w:hint="eastAsia" w:ascii="宋体" w:hAnsi="宋体"/>
          <w:b/>
          <w:bCs/>
          <w:kern w:val="0"/>
          <w:szCs w:val="21"/>
        </w:rPr>
      </w:pPr>
    </w:p>
    <w:p w14:paraId="0F11068A">
      <w:pPr>
        <w:spacing w:line="360" w:lineRule="auto"/>
        <w:jc w:val="center"/>
        <w:rPr>
          <w:rFonts w:hint="eastAsia" w:ascii="宋体" w:hAnsi="宋体" w:cs="华文新魏"/>
          <w:b/>
          <w:bCs/>
          <w:sz w:val="24"/>
          <w:szCs w:val="24"/>
        </w:rPr>
      </w:pPr>
      <w:r>
        <w:rPr>
          <w:rFonts w:ascii="宋体" w:hAnsi="宋体" w:cs="Arial"/>
          <w:kern w:val="0"/>
          <w:sz w:val="32"/>
        </w:rPr>
        <w:br w:type="page"/>
      </w:r>
      <w:r>
        <w:rPr>
          <w:rFonts w:hint="eastAsia" w:ascii="宋体" w:hAnsi="宋体" w:cs="华文新魏"/>
          <w:b/>
          <w:bCs/>
          <w:sz w:val="24"/>
          <w:szCs w:val="24"/>
        </w:rPr>
        <w:t>附录D  投入现场的设备、检测仪器一览表</w:t>
      </w:r>
    </w:p>
    <w:tbl>
      <w:tblPr>
        <w:tblStyle w:val="59"/>
        <w:tblW w:w="88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984"/>
        <w:gridCol w:w="1418"/>
        <w:gridCol w:w="992"/>
        <w:gridCol w:w="1184"/>
        <w:gridCol w:w="1325"/>
        <w:gridCol w:w="1082"/>
      </w:tblGrid>
      <w:tr w14:paraId="359B7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1B348D37">
            <w:pPr>
              <w:spacing w:line="360" w:lineRule="auto"/>
              <w:jc w:val="center"/>
              <w:rPr>
                <w:rFonts w:hint="eastAsia" w:ascii="宋体" w:hAnsi="宋体" w:cs="宋体"/>
                <w:bCs/>
                <w:sz w:val="24"/>
                <w:szCs w:val="22"/>
              </w:rPr>
            </w:pPr>
            <w:r>
              <w:rPr>
                <w:rFonts w:hint="eastAsia" w:ascii="宋体" w:hAnsi="宋体" w:cs="宋体"/>
                <w:bCs/>
                <w:sz w:val="24"/>
                <w:szCs w:val="22"/>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4A1A297B">
            <w:pPr>
              <w:tabs>
                <w:tab w:val="left" w:pos="1026"/>
              </w:tabs>
              <w:spacing w:line="360" w:lineRule="auto"/>
              <w:jc w:val="center"/>
              <w:rPr>
                <w:rFonts w:hint="eastAsia" w:ascii="宋体" w:hAnsi="宋体" w:cs="宋体"/>
                <w:bCs/>
                <w:sz w:val="24"/>
                <w:szCs w:val="22"/>
              </w:rPr>
            </w:pPr>
            <w:r>
              <w:rPr>
                <w:rFonts w:hint="eastAsia" w:ascii="宋体" w:hAnsi="宋体" w:cs="宋体"/>
                <w:bCs/>
                <w:sz w:val="24"/>
                <w:szCs w:val="22"/>
              </w:rPr>
              <w:t>设备或仪器名称</w:t>
            </w:r>
          </w:p>
        </w:tc>
        <w:tc>
          <w:tcPr>
            <w:tcW w:w="1418" w:type="dxa"/>
            <w:tcBorders>
              <w:top w:val="single" w:color="auto" w:sz="4" w:space="0"/>
              <w:left w:val="single" w:color="auto" w:sz="4" w:space="0"/>
              <w:bottom w:val="single" w:color="auto" w:sz="4" w:space="0"/>
              <w:right w:val="single" w:color="auto" w:sz="4" w:space="0"/>
            </w:tcBorders>
            <w:vAlign w:val="center"/>
          </w:tcPr>
          <w:p w14:paraId="68B63DDB">
            <w:pPr>
              <w:spacing w:line="360" w:lineRule="auto"/>
              <w:jc w:val="center"/>
              <w:rPr>
                <w:rFonts w:hint="eastAsia" w:ascii="宋体" w:hAnsi="宋体" w:cs="宋体"/>
                <w:bCs/>
                <w:sz w:val="24"/>
                <w:szCs w:val="22"/>
              </w:rPr>
            </w:pPr>
            <w:r>
              <w:rPr>
                <w:rFonts w:hint="eastAsia" w:ascii="宋体" w:hAnsi="宋体" w:cs="宋体"/>
                <w:bCs/>
                <w:sz w:val="24"/>
                <w:szCs w:val="22"/>
              </w:rPr>
              <w:t>型号规格</w:t>
            </w:r>
          </w:p>
        </w:tc>
        <w:tc>
          <w:tcPr>
            <w:tcW w:w="992" w:type="dxa"/>
            <w:tcBorders>
              <w:top w:val="single" w:color="auto" w:sz="4" w:space="0"/>
              <w:left w:val="single" w:color="auto" w:sz="4" w:space="0"/>
              <w:bottom w:val="single" w:color="auto" w:sz="4" w:space="0"/>
              <w:right w:val="single" w:color="auto" w:sz="4" w:space="0"/>
            </w:tcBorders>
            <w:vAlign w:val="center"/>
          </w:tcPr>
          <w:p w14:paraId="326FE329">
            <w:pPr>
              <w:spacing w:line="360" w:lineRule="auto"/>
              <w:jc w:val="center"/>
              <w:rPr>
                <w:rFonts w:hint="eastAsia" w:ascii="宋体" w:hAnsi="宋体" w:cs="宋体"/>
                <w:bCs/>
                <w:sz w:val="24"/>
                <w:szCs w:val="22"/>
              </w:rPr>
            </w:pPr>
            <w:r>
              <w:rPr>
                <w:rFonts w:hint="eastAsia" w:ascii="宋体" w:hAnsi="宋体" w:cs="宋体"/>
                <w:bCs/>
                <w:sz w:val="24"/>
                <w:szCs w:val="22"/>
              </w:rPr>
              <w:t>数量</w:t>
            </w:r>
          </w:p>
        </w:tc>
        <w:tc>
          <w:tcPr>
            <w:tcW w:w="1184" w:type="dxa"/>
            <w:tcBorders>
              <w:top w:val="single" w:color="auto" w:sz="4" w:space="0"/>
              <w:left w:val="single" w:color="auto" w:sz="4" w:space="0"/>
              <w:bottom w:val="single" w:color="auto" w:sz="4" w:space="0"/>
              <w:right w:val="single" w:color="auto" w:sz="4" w:space="0"/>
            </w:tcBorders>
            <w:vAlign w:val="center"/>
          </w:tcPr>
          <w:p w14:paraId="096A6541">
            <w:pPr>
              <w:spacing w:line="360" w:lineRule="auto"/>
              <w:jc w:val="center"/>
              <w:rPr>
                <w:rFonts w:hint="eastAsia" w:ascii="宋体" w:hAnsi="宋体" w:cs="宋体"/>
                <w:bCs/>
                <w:sz w:val="24"/>
                <w:szCs w:val="22"/>
              </w:rPr>
            </w:pPr>
            <w:r>
              <w:rPr>
                <w:rFonts w:hint="eastAsia" w:ascii="宋体" w:hAnsi="宋体" w:cs="宋体"/>
                <w:bCs/>
                <w:sz w:val="24"/>
                <w:szCs w:val="22"/>
              </w:rPr>
              <w:t>国别产地</w:t>
            </w:r>
          </w:p>
        </w:tc>
        <w:tc>
          <w:tcPr>
            <w:tcW w:w="1325" w:type="dxa"/>
            <w:tcBorders>
              <w:top w:val="single" w:color="auto" w:sz="4" w:space="0"/>
              <w:left w:val="single" w:color="auto" w:sz="4" w:space="0"/>
              <w:bottom w:val="single" w:color="auto" w:sz="4" w:space="0"/>
              <w:right w:val="single" w:color="auto" w:sz="4" w:space="0"/>
            </w:tcBorders>
            <w:vAlign w:val="center"/>
          </w:tcPr>
          <w:p w14:paraId="51BB1B6B">
            <w:pPr>
              <w:spacing w:line="360" w:lineRule="auto"/>
              <w:jc w:val="center"/>
              <w:rPr>
                <w:rFonts w:hint="eastAsia" w:ascii="宋体" w:hAnsi="宋体" w:cs="宋体"/>
                <w:bCs/>
                <w:sz w:val="24"/>
                <w:szCs w:val="22"/>
              </w:rPr>
            </w:pPr>
            <w:r>
              <w:rPr>
                <w:rFonts w:hint="eastAsia" w:ascii="宋体" w:hAnsi="宋体" w:cs="宋体"/>
                <w:bCs/>
                <w:sz w:val="24"/>
                <w:szCs w:val="22"/>
              </w:rPr>
              <w:t>制造年份</w:t>
            </w:r>
          </w:p>
        </w:tc>
        <w:tc>
          <w:tcPr>
            <w:tcW w:w="1082" w:type="dxa"/>
            <w:tcBorders>
              <w:top w:val="single" w:color="auto" w:sz="4" w:space="0"/>
              <w:left w:val="single" w:color="auto" w:sz="4" w:space="0"/>
              <w:bottom w:val="single" w:color="auto" w:sz="4" w:space="0"/>
              <w:right w:val="single" w:color="auto" w:sz="4" w:space="0"/>
            </w:tcBorders>
            <w:vAlign w:val="center"/>
          </w:tcPr>
          <w:p w14:paraId="1217C98A">
            <w:pPr>
              <w:spacing w:line="360" w:lineRule="auto"/>
              <w:jc w:val="center"/>
              <w:rPr>
                <w:rFonts w:hint="eastAsia" w:ascii="宋体" w:hAnsi="宋体" w:cs="宋体"/>
                <w:bCs/>
                <w:sz w:val="24"/>
                <w:szCs w:val="22"/>
              </w:rPr>
            </w:pPr>
            <w:r>
              <w:rPr>
                <w:rFonts w:hint="eastAsia" w:ascii="宋体" w:hAnsi="宋体" w:cs="宋体"/>
                <w:bCs/>
                <w:sz w:val="24"/>
                <w:szCs w:val="22"/>
              </w:rPr>
              <w:t>备注</w:t>
            </w:r>
          </w:p>
        </w:tc>
      </w:tr>
      <w:tr w14:paraId="7FD77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28E3FC01">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D4784A2">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B825A0">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2883EBE">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6FDBF422">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431B8F5">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2916B8A">
            <w:pPr>
              <w:spacing w:line="360" w:lineRule="auto"/>
              <w:jc w:val="center"/>
              <w:rPr>
                <w:rFonts w:hint="eastAsia" w:ascii="宋体" w:hAnsi="宋体" w:cs="宋体"/>
                <w:b/>
                <w:bCs/>
                <w:sz w:val="24"/>
                <w:szCs w:val="22"/>
              </w:rPr>
            </w:pPr>
          </w:p>
        </w:tc>
      </w:tr>
      <w:tr w14:paraId="66A4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7763A89">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5DB04F31">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FDAF832">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E707780">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5BA51B1A">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80D97B9">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C8287E5">
            <w:pPr>
              <w:spacing w:line="360" w:lineRule="auto"/>
              <w:jc w:val="center"/>
              <w:rPr>
                <w:rFonts w:hint="eastAsia" w:ascii="宋体" w:hAnsi="宋体" w:cs="宋体"/>
                <w:b/>
                <w:bCs/>
                <w:sz w:val="24"/>
                <w:szCs w:val="22"/>
              </w:rPr>
            </w:pPr>
          </w:p>
        </w:tc>
      </w:tr>
      <w:tr w14:paraId="28EF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475484A6">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071B7AA">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9FA2B0">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31210B">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5FCD5413">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31F35C4">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3F5E8A60">
            <w:pPr>
              <w:spacing w:line="360" w:lineRule="auto"/>
              <w:jc w:val="center"/>
              <w:rPr>
                <w:rFonts w:hint="eastAsia" w:ascii="宋体" w:hAnsi="宋体" w:cs="宋体"/>
                <w:b/>
                <w:bCs/>
                <w:sz w:val="24"/>
                <w:szCs w:val="22"/>
              </w:rPr>
            </w:pPr>
          </w:p>
        </w:tc>
      </w:tr>
      <w:tr w14:paraId="7A9B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447AAAE">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C6B8205">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367C51E">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F01FECB">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1A9884FE">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832D68B">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015D7D46">
            <w:pPr>
              <w:spacing w:line="360" w:lineRule="auto"/>
              <w:jc w:val="center"/>
              <w:rPr>
                <w:rFonts w:hint="eastAsia" w:ascii="宋体" w:hAnsi="宋体" w:cs="宋体"/>
                <w:b/>
                <w:bCs/>
                <w:sz w:val="24"/>
                <w:szCs w:val="22"/>
              </w:rPr>
            </w:pPr>
          </w:p>
        </w:tc>
      </w:tr>
      <w:tr w14:paraId="10287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3D7D95B0">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5E462B9">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AC0841">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C59687">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2E2CAF0E">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03448927">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774E4135">
            <w:pPr>
              <w:spacing w:line="360" w:lineRule="auto"/>
              <w:jc w:val="center"/>
              <w:rPr>
                <w:rFonts w:hint="eastAsia" w:ascii="宋体" w:hAnsi="宋体" w:cs="宋体"/>
                <w:b/>
                <w:bCs/>
                <w:sz w:val="24"/>
                <w:szCs w:val="22"/>
              </w:rPr>
            </w:pPr>
          </w:p>
        </w:tc>
      </w:tr>
      <w:tr w14:paraId="23DEB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7B4D9106">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69C18538">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20A0DE">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EC8313A">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211549FA">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48C3AF5F">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162BA828">
            <w:pPr>
              <w:spacing w:line="360" w:lineRule="auto"/>
              <w:jc w:val="center"/>
              <w:rPr>
                <w:rFonts w:hint="eastAsia" w:ascii="宋体" w:hAnsi="宋体" w:cs="宋体"/>
                <w:b/>
                <w:bCs/>
                <w:sz w:val="24"/>
                <w:szCs w:val="22"/>
              </w:rPr>
            </w:pPr>
          </w:p>
        </w:tc>
      </w:tr>
      <w:tr w14:paraId="0B3F8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31E3584A">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79BED71C">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94F5146">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2EDA6E5">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52288F6F">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791372E8">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7A2C2976">
            <w:pPr>
              <w:spacing w:line="360" w:lineRule="auto"/>
              <w:jc w:val="center"/>
              <w:rPr>
                <w:rFonts w:hint="eastAsia" w:ascii="宋体" w:hAnsi="宋体" w:cs="宋体"/>
                <w:b/>
                <w:bCs/>
                <w:sz w:val="24"/>
                <w:szCs w:val="22"/>
              </w:rPr>
            </w:pPr>
          </w:p>
        </w:tc>
      </w:tr>
      <w:tr w14:paraId="4B1A4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1EECE1A3">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0098E650">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C8321B">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F36DB47">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4686EADF">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40ED50CC">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B4181B7">
            <w:pPr>
              <w:spacing w:line="360" w:lineRule="auto"/>
              <w:jc w:val="center"/>
              <w:rPr>
                <w:rFonts w:hint="eastAsia" w:ascii="宋体" w:hAnsi="宋体" w:cs="宋体"/>
                <w:b/>
                <w:bCs/>
                <w:sz w:val="24"/>
                <w:szCs w:val="22"/>
              </w:rPr>
            </w:pPr>
          </w:p>
        </w:tc>
      </w:tr>
      <w:tr w14:paraId="55D69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493C1F53">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228A7ED5">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6307664">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C3A98F7">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6F0B363C">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1C2C9B67">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76527EC7">
            <w:pPr>
              <w:spacing w:line="360" w:lineRule="auto"/>
              <w:jc w:val="center"/>
              <w:rPr>
                <w:rFonts w:hint="eastAsia" w:ascii="宋体" w:hAnsi="宋体" w:cs="宋体"/>
                <w:b/>
                <w:bCs/>
                <w:sz w:val="24"/>
                <w:szCs w:val="22"/>
              </w:rPr>
            </w:pPr>
          </w:p>
        </w:tc>
      </w:tr>
      <w:tr w14:paraId="6363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24D03005">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61CEFFB0">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D33F4E7">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D472653">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1D9600EA">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1EADE4C8">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102E82FC">
            <w:pPr>
              <w:spacing w:line="360" w:lineRule="auto"/>
              <w:jc w:val="center"/>
              <w:rPr>
                <w:rFonts w:hint="eastAsia" w:ascii="宋体" w:hAnsi="宋体" w:cs="宋体"/>
                <w:b/>
                <w:bCs/>
                <w:sz w:val="24"/>
                <w:szCs w:val="22"/>
              </w:rPr>
            </w:pPr>
          </w:p>
        </w:tc>
      </w:tr>
      <w:tr w14:paraId="44D81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0C1F96B">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2C8A33F9">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F8907A">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6CB866D">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78F0ED8B">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4DD5E7B4">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2226C81F">
            <w:pPr>
              <w:spacing w:line="360" w:lineRule="auto"/>
              <w:jc w:val="center"/>
              <w:rPr>
                <w:rFonts w:hint="eastAsia" w:ascii="宋体" w:hAnsi="宋体" w:cs="宋体"/>
                <w:b/>
                <w:bCs/>
                <w:sz w:val="24"/>
                <w:szCs w:val="22"/>
              </w:rPr>
            </w:pPr>
          </w:p>
        </w:tc>
      </w:tr>
      <w:tr w14:paraId="5BB3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320511C4">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07876585">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04E6692">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AC1E548">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4B85A08C">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606CE6D6">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4CE080A0">
            <w:pPr>
              <w:spacing w:line="360" w:lineRule="auto"/>
              <w:jc w:val="center"/>
              <w:rPr>
                <w:rFonts w:hint="eastAsia" w:ascii="宋体" w:hAnsi="宋体" w:cs="宋体"/>
                <w:b/>
                <w:bCs/>
                <w:sz w:val="24"/>
                <w:szCs w:val="22"/>
              </w:rPr>
            </w:pPr>
          </w:p>
        </w:tc>
      </w:tr>
      <w:tr w14:paraId="2F0CA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14:paraId="08DCE597">
            <w:pPr>
              <w:spacing w:line="360" w:lineRule="auto"/>
              <w:jc w:val="center"/>
              <w:rPr>
                <w:rFonts w:hint="eastAsia" w:ascii="宋体" w:hAnsi="宋体" w:cs="宋体"/>
                <w:b/>
                <w:bCs/>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D607693">
            <w:pPr>
              <w:tabs>
                <w:tab w:val="left" w:pos="1026"/>
              </w:tabs>
              <w:spacing w:line="360" w:lineRule="auto"/>
              <w:jc w:val="center"/>
              <w:rPr>
                <w:rFonts w:hint="eastAsia" w:ascii="宋体" w:hAnsi="宋体" w:cs="宋体"/>
                <w:b/>
                <w:bCs/>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8B19908">
            <w:pPr>
              <w:spacing w:line="360" w:lineRule="auto"/>
              <w:jc w:val="center"/>
              <w:rPr>
                <w:rFonts w:hint="eastAsia" w:ascii="宋体" w:hAnsi="宋体" w:cs="宋体"/>
                <w:b/>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0488126">
            <w:pPr>
              <w:spacing w:line="360" w:lineRule="auto"/>
              <w:jc w:val="center"/>
              <w:rPr>
                <w:rFonts w:hint="eastAsia" w:ascii="宋体" w:hAnsi="宋体" w:cs="宋体"/>
                <w:b/>
                <w:bCs/>
                <w:sz w:val="24"/>
                <w:szCs w:val="22"/>
              </w:rPr>
            </w:pPr>
          </w:p>
        </w:tc>
        <w:tc>
          <w:tcPr>
            <w:tcW w:w="1184" w:type="dxa"/>
            <w:tcBorders>
              <w:top w:val="single" w:color="auto" w:sz="4" w:space="0"/>
              <w:left w:val="single" w:color="auto" w:sz="4" w:space="0"/>
              <w:bottom w:val="single" w:color="auto" w:sz="4" w:space="0"/>
              <w:right w:val="single" w:color="auto" w:sz="4" w:space="0"/>
            </w:tcBorders>
            <w:vAlign w:val="center"/>
          </w:tcPr>
          <w:p w14:paraId="288F8651">
            <w:pPr>
              <w:spacing w:line="360" w:lineRule="auto"/>
              <w:jc w:val="center"/>
              <w:rPr>
                <w:rFonts w:hint="eastAsia" w:ascii="宋体" w:hAnsi="宋体" w:cs="宋体"/>
                <w:b/>
                <w:bCs/>
                <w:sz w:val="24"/>
                <w:szCs w:val="22"/>
              </w:rPr>
            </w:pPr>
          </w:p>
        </w:tc>
        <w:tc>
          <w:tcPr>
            <w:tcW w:w="1325" w:type="dxa"/>
            <w:tcBorders>
              <w:top w:val="single" w:color="auto" w:sz="4" w:space="0"/>
              <w:left w:val="single" w:color="auto" w:sz="4" w:space="0"/>
              <w:bottom w:val="single" w:color="auto" w:sz="4" w:space="0"/>
              <w:right w:val="single" w:color="auto" w:sz="4" w:space="0"/>
            </w:tcBorders>
            <w:vAlign w:val="center"/>
          </w:tcPr>
          <w:p w14:paraId="2520A07A">
            <w:pPr>
              <w:spacing w:line="360" w:lineRule="auto"/>
              <w:jc w:val="center"/>
              <w:rPr>
                <w:rFonts w:hint="eastAsia" w:ascii="宋体" w:hAnsi="宋体" w:cs="宋体"/>
                <w:b/>
                <w:bCs/>
                <w:sz w:val="24"/>
                <w:szCs w:val="22"/>
              </w:rPr>
            </w:pPr>
          </w:p>
        </w:tc>
        <w:tc>
          <w:tcPr>
            <w:tcW w:w="1082" w:type="dxa"/>
            <w:tcBorders>
              <w:top w:val="single" w:color="auto" w:sz="4" w:space="0"/>
              <w:left w:val="single" w:color="auto" w:sz="4" w:space="0"/>
              <w:bottom w:val="single" w:color="auto" w:sz="4" w:space="0"/>
              <w:right w:val="single" w:color="auto" w:sz="4" w:space="0"/>
            </w:tcBorders>
            <w:vAlign w:val="center"/>
          </w:tcPr>
          <w:p w14:paraId="6FB933FF">
            <w:pPr>
              <w:spacing w:line="360" w:lineRule="auto"/>
              <w:jc w:val="center"/>
              <w:rPr>
                <w:rFonts w:hint="eastAsia" w:ascii="宋体" w:hAnsi="宋体" w:cs="宋体"/>
                <w:b/>
                <w:bCs/>
                <w:sz w:val="24"/>
                <w:szCs w:val="22"/>
              </w:rPr>
            </w:pPr>
          </w:p>
        </w:tc>
      </w:tr>
    </w:tbl>
    <w:p w14:paraId="13BC96CF">
      <w:pPr>
        <w:widowControl/>
        <w:spacing w:line="360" w:lineRule="auto"/>
        <w:jc w:val="center"/>
        <w:rPr>
          <w:rFonts w:hint="eastAsia" w:ascii="宋体" w:hAnsi="宋体"/>
          <w:b/>
          <w:bCs/>
          <w:kern w:val="0"/>
          <w:szCs w:val="21"/>
        </w:rPr>
      </w:pPr>
    </w:p>
    <w:p w14:paraId="44F237F3">
      <w:pPr>
        <w:widowControl/>
        <w:spacing w:line="360" w:lineRule="auto"/>
        <w:jc w:val="center"/>
        <w:rPr>
          <w:rFonts w:hint="eastAsia" w:ascii="宋体" w:hAnsi="宋体"/>
          <w:b/>
          <w:bCs/>
          <w:kern w:val="0"/>
          <w:szCs w:val="21"/>
        </w:rPr>
      </w:pPr>
    </w:p>
    <w:p w14:paraId="1B593A53">
      <w:pPr>
        <w:widowControl/>
        <w:spacing w:line="360" w:lineRule="auto"/>
        <w:rPr>
          <w:rFonts w:hint="eastAsia" w:ascii="宋体" w:hAnsi="宋体"/>
          <w:b/>
          <w:bCs/>
          <w:kern w:val="0"/>
          <w:szCs w:val="21"/>
        </w:rPr>
      </w:pPr>
    </w:p>
    <w:p w14:paraId="491F3BD9">
      <w:pPr>
        <w:spacing w:line="360" w:lineRule="auto"/>
        <w:jc w:val="center"/>
        <w:rPr>
          <w:rFonts w:hint="eastAsia" w:ascii="宋体" w:hAnsi="宋体" w:cs="华文新魏"/>
          <w:b/>
          <w:bCs/>
          <w:sz w:val="24"/>
          <w:szCs w:val="24"/>
        </w:rPr>
      </w:pPr>
      <w:r>
        <w:rPr>
          <w:rFonts w:ascii="宋体" w:hAnsi="宋体" w:cs="Arial"/>
          <w:kern w:val="0"/>
          <w:sz w:val="32"/>
        </w:rPr>
        <w:br w:type="page"/>
      </w:r>
      <w:r>
        <w:rPr>
          <w:rFonts w:hint="eastAsia" w:ascii="宋体" w:hAnsi="宋体" w:cs="华文新魏"/>
          <w:b/>
          <w:bCs/>
          <w:sz w:val="24"/>
          <w:szCs w:val="24"/>
        </w:rPr>
        <w:t>附录E       廉洁协议</w:t>
      </w:r>
    </w:p>
    <w:p w14:paraId="4E47C86D">
      <w:pPr>
        <w:widowControl/>
        <w:adjustRightInd w:val="0"/>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甲方（委托人）：</w:t>
      </w:r>
    </w:p>
    <w:p w14:paraId="32E0DA36">
      <w:pPr>
        <w:widowControl/>
        <w:spacing w:line="400" w:lineRule="exact"/>
        <w:ind w:firstLine="480" w:firstLineChars="200"/>
        <w:rPr>
          <w:rFonts w:hint="eastAsia" w:ascii="宋体" w:hAnsi="宋体"/>
          <w:kern w:val="0"/>
          <w:sz w:val="24"/>
          <w:szCs w:val="24"/>
        </w:rPr>
      </w:pPr>
      <w:r>
        <w:rPr>
          <w:rFonts w:hint="eastAsia" w:ascii="宋体" w:hAnsi="宋体"/>
          <w:kern w:val="0"/>
          <w:sz w:val="24"/>
          <w:szCs w:val="24"/>
        </w:rPr>
        <w:t>乙方（监理人）：</w:t>
      </w:r>
    </w:p>
    <w:p w14:paraId="77201092">
      <w:pPr>
        <w:widowControl/>
        <w:adjustRightInd w:val="0"/>
        <w:snapToGrid w:val="0"/>
        <w:spacing w:line="400" w:lineRule="exact"/>
        <w:ind w:firstLine="480" w:firstLineChars="200"/>
        <w:rPr>
          <w:rFonts w:hint="eastAsia" w:ascii="宋体" w:hAnsi="宋体"/>
          <w:kern w:val="0"/>
          <w:sz w:val="24"/>
          <w:szCs w:val="24"/>
        </w:rPr>
      </w:pPr>
    </w:p>
    <w:p w14:paraId="2428B1C5">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为了在工程建设中保持廉洁自律的风气，防止各种不正当行为的发生，根据国家和省、市有关建设工程监理和廉政建设的各项规定，结合工程建设的特点，特订立本协议如下：</w:t>
      </w:r>
    </w:p>
    <w:p w14:paraId="48388871">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一、甲、乙双方应当自觉遵守国家、省、市关于建设工程监理工作规则以及有关廉政建设的各项规定。</w:t>
      </w:r>
    </w:p>
    <w:p w14:paraId="3BD72188">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二、甲方及其工作人员不得以任何形式向乙方索要和收受回扣等好处费。</w:t>
      </w:r>
    </w:p>
    <w:p w14:paraId="472E2703">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三、甲方工作人员应保持与乙方的正常业务交往，不得接受乙方的礼金、有价证券和贵重物品，不得在乙方报销任何应当由个人支付的费用。</w:t>
      </w:r>
    </w:p>
    <w:p w14:paraId="509B784E">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四、甲方工作人员不得参加可能对公正执行公务有影响的宴请和娱乐活动。</w:t>
      </w:r>
    </w:p>
    <w:p w14:paraId="7763167C">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五、甲方工作人员不得要求或者接受乙方为其住房装修、婚丧嫁娶、家属和子女的工作安排以及出国等提供方便。</w:t>
      </w:r>
    </w:p>
    <w:p w14:paraId="2F627E32">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六、乙方应当遵守监理行业的职业道德，不得为获取某些不正当利益向甲方工作人员赠送礼金、有价证券和贵重物品等。</w:t>
      </w:r>
    </w:p>
    <w:p w14:paraId="70901469">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七、乙方不得以洽谈业务、签订经济合同为借口，邀请甲方工作人员外出旅游和进入营业性娱乐场所娱乐。</w:t>
      </w:r>
    </w:p>
    <w:p w14:paraId="626BEE96">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八、乙方不得为甲方单位和个人购置或则提供通讯工具、交通工具、家电、高档办公用品等物品。</w:t>
      </w:r>
    </w:p>
    <w:p w14:paraId="61ACE6CD">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九、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411F3F68">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十、乙方在本工程实施中必须守法经营，如乙方（含乙方的相关人员）因本工程被纪检部门查实存在经济违纪行为的，甲方将扣减乙方合同额的1%作为违约金；如果乙方（含乙方的相关人员）因本工程被司法机关查实认定有经济犯罪行为的，甲方将扣减乙方合同额的2%作为违约金。</w:t>
      </w:r>
    </w:p>
    <w:p w14:paraId="66D05910">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十一、本廉洁协议作为（合同价暂定为万元）委托监理合同的附件，与工程委托监理合同具有同等法律效力。经协议双方签署后立即生效。</w:t>
      </w:r>
    </w:p>
    <w:p w14:paraId="61F5A44F">
      <w:pPr>
        <w:widowControl/>
        <w:adjustRightInd w:val="0"/>
        <w:snapToGrid w:val="0"/>
        <w:spacing w:line="360" w:lineRule="auto"/>
        <w:ind w:firstLine="480" w:firstLineChars="200"/>
        <w:rPr>
          <w:rFonts w:hint="eastAsia" w:ascii="宋体" w:hAnsi="宋体"/>
          <w:kern w:val="0"/>
          <w:sz w:val="24"/>
          <w:szCs w:val="24"/>
        </w:rPr>
      </w:pPr>
    </w:p>
    <w:p w14:paraId="27AD6150">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甲方：（盖章）                       乙方：（盖章）</w:t>
      </w:r>
    </w:p>
    <w:p w14:paraId="417B0225">
      <w:pPr>
        <w:widowControl/>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法定代表人：                         法定代表人： </w:t>
      </w:r>
    </w:p>
    <w:p w14:paraId="270E153E">
      <w:pPr>
        <w:widowControl/>
        <w:adjustRightInd w:val="0"/>
        <w:snapToGrid w:val="0"/>
        <w:spacing w:line="360" w:lineRule="auto"/>
        <w:ind w:firstLine="200"/>
        <w:rPr>
          <w:rFonts w:hint="eastAsia" w:ascii="宋体" w:hAnsi="宋体"/>
          <w:kern w:val="0"/>
          <w:sz w:val="24"/>
          <w:szCs w:val="24"/>
        </w:rPr>
      </w:pPr>
    </w:p>
    <w:p w14:paraId="6251B028">
      <w:pPr>
        <w:widowControl/>
        <w:adjustRightInd w:val="0"/>
        <w:snapToGrid w:val="0"/>
        <w:spacing w:line="400" w:lineRule="exact"/>
        <w:ind w:firstLine="200"/>
        <w:rPr>
          <w:rFonts w:hint="eastAsia" w:ascii="宋体" w:hAnsi="宋体"/>
          <w:kern w:val="0"/>
          <w:szCs w:val="21"/>
        </w:rPr>
      </w:pPr>
      <w:r>
        <w:rPr>
          <w:rFonts w:hint="eastAsia" w:ascii="宋体" w:hAnsi="宋体"/>
          <w:kern w:val="0"/>
          <w:sz w:val="24"/>
          <w:szCs w:val="24"/>
        </w:rPr>
        <w:t xml:space="preserve">                                                    年   月   日</w:t>
      </w:r>
    </w:p>
    <w:p w14:paraId="72DFD70E">
      <w:pPr>
        <w:pStyle w:val="75"/>
        <w:ind w:firstLine="420"/>
        <w:rPr>
          <w:lang w:val="en-US"/>
        </w:rPr>
      </w:pPr>
    </w:p>
    <w:bookmarkEnd w:id="64"/>
    <w:bookmarkEnd w:id="65"/>
    <w:p w14:paraId="72D64065">
      <w:pPr>
        <w:rPr>
          <w:rFonts w:hint="eastAsia" w:ascii="宋体" w:hAnsi="宋体" w:eastAsia="宋体" w:cs="Times New Roman"/>
          <w:b/>
          <w:bCs/>
          <w:w w:val="80"/>
          <w:kern w:val="44"/>
          <w:sz w:val="44"/>
          <w:szCs w:val="44"/>
          <w:lang w:val="en-US" w:eastAsia="zh-CN" w:bidi="ar-SA"/>
        </w:rPr>
      </w:pPr>
      <w:bookmarkStart w:id="112" w:name="_Toc363573860"/>
      <w:r>
        <w:rPr>
          <w:rFonts w:hint="eastAsia" w:ascii="宋体" w:hAnsi="宋体" w:eastAsia="宋体" w:cs="Times New Roman"/>
          <w:b/>
          <w:bCs/>
          <w:w w:val="80"/>
          <w:kern w:val="44"/>
          <w:sz w:val="44"/>
          <w:szCs w:val="44"/>
          <w:lang w:val="en-US" w:eastAsia="zh-CN" w:bidi="ar-SA"/>
        </w:rPr>
        <w:br w:type="page"/>
      </w:r>
    </w:p>
    <w:p w14:paraId="104A1CD7">
      <w:pPr>
        <w:numPr>
          <w:ilvl w:val="0"/>
          <w:numId w:val="0"/>
        </w:numPr>
        <w:snapToGrid w:val="0"/>
        <w:spacing w:line="480" w:lineRule="exact"/>
        <w:jc w:val="center"/>
        <w:outlineLvl w:val="0"/>
        <w:rPr>
          <w:rFonts w:hint="eastAsia" w:ascii="宋体" w:hAnsi="宋体" w:cs="宋体"/>
          <w:b/>
          <w:bCs/>
          <w:w w:val="80"/>
          <w:kern w:val="44"/>
          <w:sz w:val="44"/>
          <w:szCs w:val="44"/>
        </w:rPr>
      </w:pPr>
      <w:r>
        <w:rPr>
          <w:rFonts w:hint="eastAsia" w:ascii="宋体" w:hAnsi="宋体" w:eastAsia="宋体" w:cs="Times New Roman"/>
          <w:b/>
          <w:bCs/>
          <w:w w:val="80"/>
          <w:kern w:val="44"/>
          <w:sz w:val="44"/>
          <w:szCs w:val="44"/>
          <w:lang w:val="en-US" w:eastAsia="zh-CN" w:bidi="ar-SA"/>
        </w:rPr>
        <w:t>第六章</w:t>
      </w:r>
      <w:r>
        <w:rPr>
          <w:rFonts w:hint="eastAsia" w:ascii="宋体" w:hAnsi="宋体" w:cs="Times New Roman"/>
          <w:b/>
          <w:bCs/>
          <w:w w:val="80"/>
          <w:kern w:val="44"/>
          <w:sz w:val="44"/>
          <w:szCs w:val="44"/>
          <w:lang w:val="en-US" w:eastAsia="zh-CN" w:bidi="ar-SA"/>
        </w:rPr>
        <w:t xml:space="preserve">  </w:t>
      </w:r>
      <w:r>
        <w:rPr>
          <w:rFonts w:hint="eastAsia" w:ascii="宋体" w:hAnsi="宋体" w:cs="宋体"/>
          <w:b/>
          <w:bCs/>
          <w:w w:val="80"/>
          <w:kern w:val="44"/>
          <w:sz w:val="44"/>
          <w:szCs w:val="44"/>
        </w:rPr>
        <w:t>响应文件组成及格式</w:t>
      </w:r>
      <w:bookmarkEnd w:id="112"/>
    </w:p>
    <w:p w14:paraId="06411530">
      <w:pPr>
        <w:pStyle w:val="75"/>
        <w:ind w:firstLine="0" w:firstLineChars="0"/>
      </w:pPr>
    </w:p>
    <w:p w14:paraId="09D684F1">
      <w:pPr>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响应文件由资格审查文件、技术响应文件、商务响应文件三部分组成。本次竞争性磋商采用资格后审方式，供应商须将资格审查文件作为响应文件组成部分，按磋商文件要求装订密封后一起递交。</w:t>
      </w:r>
    </w:p>
    <w:p w14:paraId="05B6D55D">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14:paraId="52241305">
      <w:pPr>
        <w:spacing w:line="360" w:lineRule="auto"/>
        <w:ind w:firstLine="480" w:firstLineChars="200"/>
        <w:rPr>
          <w:rFonts w:hint="eastAsia" w:ascii="宋体" w:hAnsi="宋体" w:cs="宋体"/>
          <w:bCs/>
          <w:sz w:val="24"/>
          <w:szCs w:val="24"/>
        </w:rPr>
      </w:pPr>
      <w:r>
        <w:rPr>
          <w:rFonts w:hint="eastAsia" w:ascii="宋体" w:hAnsi="宋体" w:cs="宋体"/>
          <w:sz w:val="24"/>
          <w:szCs w:val="24"/>
        </w:rPr>
        <w:t>1</w:t>
      </w:r>
      <w:r>
        <w:rPr>
          <w:rFonts w:hint="eastAsia" w:ascii="宋体" w:hAnsi="宋体" w:cs="宋体"/>
          <w:bCs/>
          <w:sz w:val="24"/>
          <w:szCs w:val="24"/>
        </w:rPr>
        <w:t>、供应商须具备独立法人资格且持有有效的营业执照，提供供应商的营业执照及税务登记证复印件；或者是三证合一的营业执照复印件。</w:t>
      </w:r>
    </w:p>
    <w:p w14:paraId="4CFA9689">
      <w:pPr>
        <w:pStyle w:val="75"/>
        <w:spacing w:line="360" w:lineRule="auto"/>
        <w:rPr>
          <w:rFonts w:hint="eastAsia" w:ascii="宋体" w:hAnsi="宋体" w:cs="宋体"/>
          <w:bCs/>
          <w:sz w:val="24"/>
          <w:szCs w:val="24"/>
          <w:lang w:val="en-US"/>
        </w:rPr>
      </w:pPr>
      <w:r>
        <w:rPr>
          <w:rFonts w:hint="eastAsia" w:ascii="宋体" w:hAnsi="宋体" w:cs="宋体"/>
          <w:bCs/>
          <w:sz w:val="24"/>
          <w:szCs w:val="24"/>
          <w:lang w:val="en-US"/>
        </w:rPr>
        <w:t>2、供应商须具备</w:t>
      </w:r>
      <w:r>
        <w:rPr>
          <w:rFonts w:hint="eastAsia" w:ascii="宋体" w:hAnsi="宋体" w:cs="宋体"/>
          <w:bCs/>
          <w:sz w:val="24"/>
          <w:szCs w:val="24"/>
          <w:lang w:val="en-US" w:eastAsia="zh-CN"/>
        </w:rPr>
        <w:t>文物局或文广旅主管部门颁发的文物保护工程监理乙级及以上资质等级证书</w:t>
      </w:r>
      <w:r>
        <w:rPr>
          <w:rFonts w:hint="eastAsia" w:ascii="宋体" w:hAnsi="宋体" w:cs="宋体"/>
          <w:bCs/>
          <w:sz w:val="24"/>
          <w:szCs w:val="24"/>
          <w:lang w:val="en-US"/>
        </w:rPr>
        <w:t>，提供有效的资质证书复印件。</w:t>
      </w:r>
    </w:p>
    <w:p w14:paraId="446DD8F1">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bCs/>
          <w:sz w:val="24"/>
          <w:szCs w:val="24"/>
        </w:rPr>
        <w:t>3、</w:t>
      </w:r>
      <w:r>
        <w:rPr>
          <w:rFonts w:hint="eastAsia" w:ascii="宋体" w:hAnsi="宋体" w:eastAsia="宋体" w:cs="宋体"/>
          <w:sz w:val="24"/>
          <w:szCs w:val="24"/>
        </w:rPr>
        <w:t>供应商拟派项目总监具备国家注册监理工程师，注册专业为房屋建筑工程专业，且注册在投标单位，提供项目总监的国监注册证书</w:t>
      </w:r>
      <w:r>
        <w:rPr>
          <w:rFonts w:hint="eastAsia" w:ascii="宋体" w:hAnsi="宋体" w:cs="宋体"/>
          <w:bCs/>
          <w:sz w:val="24"/>
          <w:szCs w:val="24"/>
        </w:rPr>
        <w:t>复印件。</w:t>
      </w:r>
    </w:p>
    <w:p w14:paraId="452860DB">
      <w:pPr>
        <w:snapToGrid w:val="0"/>
        <w:spacing w:line="360" w:lineRule="auto"/>
        <w:ind w:firstLine="480" w:firstLineChars="200"/>
        <w:rPr>
          <w:rFonts w:hint="eastAsia" w:ascii="宋体" w:hAnsi="宋体"/>
          <w:kern w:val="0"/>
          <w:sz w:val="24"/>
          <w:szCs w:val="24"/>
        </w:rPr>
      </w:pPr>
      <w:r>
        <w:rPr>
          <w:rFonts w:hint="eastAsia" w:ascii="宋体" w:hAnsi="宋体" w:cs="宋体"/>
          <w:bCs/>
          <w:sz w:val="24"/>
          <w:szCs w:val="24"/>
        </w:rPr>
        <w:t>4、</w:t>
      </w:r>
      <w:r>
        <w:rPr>
          <w:rFonts w:hint="eastAsia" w:ascii="宋体" w:hAnsi="宋体" w:cs="宋体"/>
          <w:kern w:val="0"/>
          <w:sz w:val="24"/>
          <w:szCs w:val="24"/>
          <w:shd w:val="clear" w:color="auto" w:fill="FFFFFF"/>
        </w:rPr>
        <w:t>供应商拟派项目总监为供应商正式员工，</w:t>
      </w:r>
      <w:r>
        <w:rPr>
          <w:rFonts w:hint="eastAsia" w:ascii="宋体" w:hAnsi="宋体" w:eastAsia="宋体" w:cs="宋体"/>
          <w:kern w:val="0"/>
          <w:sz w:val="24"/>
          <w:szCs w:val="24"/>
          <w:shd w:val="clear" w:color="auto" w:fill="FFFFFF"/>
        </w:rPr>
        <w:t>提供</w:t>
      </w:r>
      <w:r>
        <w:rPr>
          <w:rFonts w:hint="eastAsia" w:ascii="宋体" w:hAnsi="宋体" w:eastAsia="宋体" w:cs="宋体"/>
          <w:kern w:val="0"/>
          <w:sz w:val="24"/>
          <w:szCs w:val="24"/>
          <w:shd w:val="clear" w:color="auto" w:fill="FFFFFF"/>
          <w:lang w:val="en-US" w:eastAsia="zh-CN"/>
        </w:rPr>
        <w:t>供应商</w:t>
      </w:r>
      <w:r>
        <w:rPr>
          <w:rFonts w:hint="eastAsia" w:ascii="宋体" w:hAnsi="宋体" w:eastAsia="宋体" w:cs="宋体"/>
          <w:kern w:val="0"/>
          <w:sz w:val="24"/>
          <w:szCs w:val="24"/>
          <w:shd w:val="clear" w:color="auto" w:fill="FFFFFF"/>
        </w:rPr>
        <w:t>与其双方签订的有效劳动合同书复印件</w:t>
      </w:r>
      <w:r>
        <w:rPr>
          <w:rFonts w:hint="eastAsia" w:ascii="宋体" w:hAnsi="宋体" w:eastAsia="宋体"/>
          <w:color w:val="000000"/>
          <w:kern w:val="0"/>
          <w:sz w:val="24"/>
          <w:szCs w:val="24"/>
        </w:rPr>
        <w:t>。</w:t>
      </w:r>
    </w:p>
    <w:p w14:paraId="04DC019A">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5、本次采购对响应供应商拟派总监理工程师及在监工程的要求：</w:t>
      </w:r>
    </w:p>
    <w:p w14:paraId="07363176">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①拟派总监理工程师不得同时在两个或者两个以上单位受聘或者执业；</w:t>
      </w:r>
    </w:p>
    <w:p w14:paraId="45143E67">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②必须满足下列条件之一：</w:t>
      </w:r>
    </w:p>
    <w:p w14:paraId="34AADAA6">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a.项目总监理工程师是非变更后无在监工程。</w:t>
      </w:r>
    </w:p>
    <w:p w14:paraId="1992D4FE">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b.项目总监理工程师是变更后无在监工程的，且经建设单位同意并已经办理项目总监理工程师变更手续的，需进行备案，如未备案，视为无变更，无效。</w:t>
      </w:r>
    </w:p>
    <w:p w14:paraId="3DC11958">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c.项目总监理工程师有在监工程，但该在监工程与本次招标的工程属于同一个工程项目、同一项目批文、同一施工地点分段发包或分期施工的情况。</w:t>
      </w:r>
    </w:p>
    <w:p w14:paraId="4F72DED9">
      <w:pPr>
        <w:pStyle w:val="74"/>
        <w:spacing w:before="0" w:after="0" w:line="360" w:lineRule="auto"/>
        <w:ind w:firstLineChars="200"/>
        <w:rPr>
          <w:rFonts w:hint="eastAsia" w:ascii="宋体" w:hAnsi="宋体" w:eastAsia="宋体" w:cs="宋体"/>
          <w:sz w:val="24"/>
          <w:szCs w:val="24"/>
        </w:rPr>
      </w:pPr>
      <w:r>
        <w:rPr>
          <w:rFonts w:hint="eastAsia" w:ascii="宋体" w:hAnsi="宋体" w:eastAsia="宋体" w:cs="宋体"/>
          <w:sz w:val="24"/>
          <w:szCs w:val="24"/>
        </w:rPr>
        <w:t>提供无在监工程承诺书。</w:t>
      </w:r>
    </w:p>
    <w:p w14:paraId="39187A17">
      <w:pPr>
        <w:pStyle w:val="75"/>
        <w:spacing w:line="360" w:lineRule="auto"/>
        <w:rPr>
          <w:rFonts w:hint="eastAsia" w:ascii="宋体" w:hAnsi="宋体" w:cs="宋体"/>
          <w:bCs/>
          <w:sz w:val="24"/>
          <w:szCs w:val="24"/>
        </w:rPr>
      </w:pPr>
      <w:r>
        <w:rPr>
          <w:rFonts w:hint="eastAsia" w:ascii="宋体" w:hAnsi="宋体" w:cs="宋体"/>
          <w:bCs/>
          <w:sz w:val="24"/>
          <w:szCs w:val="24"/>
        </w:rPr>
        <w:t>6、</w:t>
      </w:r>
      <w:r>
        <w:rPr>
          <w:rFonts w:ascii="宋体" w:hAnsi="宋体" w:cs="宋体"/>
          <w:sz w:val="24"/>
          <w:szCs w:val="24"/>
        </w:rPr>
        <w:t>供应商法定代表人参加</w:t>
      </w:r>
      <w:r>
        <w:rPr>
          <w:rFonts w:hint="eastAsia" w:ascii="宋体" w:hAnsi="宋体" w:cs="宋体"/>
          <w:sz w:val="24"/>
          <w:szCs w:val="24"/>
        </w:rPr>
        <w:t>磋商</w:t>
      </w:r>
      <w:r>
        <w:rPr>
          <w:rFonts w:ascii="宋体" w:hAnsi="宋体" w:cs="宋体"/>
          <w:sz w:val="24"/>
          <w:szCs w:val="24"/>
        </w:rPr>
        <w:t>的，必须提供法定代表人身份证明及法定代表人本人身份证复印件；非法定代表人参加</w:t>
      </w:r>
      <w:r>
        <w:rPr>
          <w:rFonts w:hint="eastAsia" w:ascii="宋体" w:hAnsi="宋体" w:cs="宋体"/>
          <w:sz w:val="24"/>
          <w:szCs w:val="24"/>
        </w:rPr>
        <w:t>磋商</w:t>
      </w:r>
      <w:r>
        <w:rPr>
          <w:rFonts w:ascii="宋体" w:hAnsi="宋体" w:cs="宋体"/>
          <w:sz w:val="24"/>
          <w:szCs w:val="24"/>
        </w:rPr>
        <w:t>的，必须提供法定代表人签字或盖章的授权委托书</w:t>
      </w:r>
      <w:r>
        <w:rPr>
          <w:rFonts w:hint="eastAsia" w:ascii="宋体" w:hAnsi="宋体" w:cs="宋体"/>
          <w:sz w:val="24"/>
          <w:szCs w:val="24"/>
          <w:lang w:val="en-US" w:eastAsia="zh-CN"/>
        </w:rPr>
        <w:t>及</w:t>
      </w:r>
      <w:r>
        <w:rPr>
          <w:rFonts w:ascii="宋体" w:hAnsi="宋体" w:cs="宋体"/>
          <w:sz w:val="24"/>
          <w:szCs w:val="24"/>
        </w:rPr>
        <w:t>法定代表人</w:t>
      </w:r>
      <w:r>
        <w:rPr>
          <w:rFonts w:hint="eastAsia" w:ascii="宋体" w:hAnsi="宋体" w:cs="宋体"/>
          <w:sz w:val="24"/>
          <w:szCs w:val="24"/>
          <w:lang w:val="en-US" w:eastAsia="zh-CN"/>
        </w:rPr>
        <w:t>和</w:t>
      </w:r>
      <w:r>
        <w:rPr>
          <w:rFonts w:ascii="宋体" w:hAnsi="宋体" w:cs="宋体"/>
          <w:sz w:val="24"/>
          <w:szCs w:val="24"/>
        </w:rPr>
        <w:t>被授权人两人</w:t>
      </w:r>
      <w:r>
        <w:rPr>
          <w:rFonts w:hint="eastAsia" w:ascii="宋体" w:hAnsi="宋体" w:cs="宋体"/>
          <w:sz w:val="24"/>
          <w:szCs w:val="24"/>
          <w:lang w:val="en-US" w:eastAsia="zh-CN"/>
        </w:rPr>
        <w:t>的</w:t>
      </w:r>
      <w:r>
        <w:rPr>
          <w:rFonts w:ascii="宋体" w:hAnsi="宋体" w:cs="宋体"/>
          <w:sz w:val="24"/>
          <w:szCs w:val="24"/>
        </w:rPr>
        <w:t>身份证的复印件（格式参见第</w:t>
      </w:r>
      <w:r>
        <w:rPr>
          <w:rFonts w:hint="eastAsia" w:ascii="宋体" w:hAnsi="宋体" w:cs="宋体"/>
          <w:sz w:val="24"/>
          <w:szCs w:val="24"/>
        </w:rPr>
        <w:t>六</w:t>
      </w:r>
      <w:r>
        <w:rPr>
          <w:rFonts w:ascii="宋体" w:hAnsi="宋体" w:cs="宋体"/>
          <w:sz w:val="24"/>
          <w:szCs w:val="24"/>
        </w:rPr>
        <w:t>章）</w:t>
      </w:r>
      <w:r>
        <w:rPr>
          <w:rFonts w:hint="eastAsia" w:ascii="宋体" w:hAnsi="宋体" w:cs="宋体"/>
          <w:sz w:val="24"/>
          <w:szCs w:val="24"/>
        </w:rPr>
        <w:t>。</w:t>
      </w:r>
    </w:p>
    <w:p w14:paraId="7B10979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7、投标人符合本项目供应商资格要求中“本项目的基本资格要求”规定条件的承诺函。（格式参见第六章）。</w:t>
      </w:r>
    </w:p>
    <w:p w14:paraId="4694C13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w:t>
      </w:r>
      <w:r>
        <w:rPr>
          <w:rFonts w:ascii="宋体" w:hAnsi="宋体" w:cs="宋体"/>
          <w:sz w:val="24"/>
          <w:szCs w:val="24"/>
        </w:rPr>
        <w:t>供应商须提供参与本次项目采购活动前三年内，在经营活动中没有重大违法记录的《无重大违法记录声明函》（格式参见第</w:t>
      </w:r>
      <w:r>
        <w:rPr>
          <w:rFonts w:hint="eastAsia" w:ascii="宋体" w:hAnsi="宋体" w:cs="宋体"/>
          <w:sz w:val="24"/>
          <w:szCs w:val="24"/>
        </w:rPr>
        <w:t>六</w:t>
      </w:r>
      <w:r>
        <w:rPr>
          <w:rFonts w:ascii="宋体" w:hAnsi="宋体" w:cs="宋体"/>
          <w:sz w:val="24"/>
          <w:szCs w:val="24"/>
        </w:rPr>
        <w:t>章）。</w:t>
      </w:r>
    </w:p>
    <w:p w14:paraId="53C545E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w:t>
      </w:r>
      <w:r>
        <w:rPr>
          <w:rFonts w:ascii="宋体" w:hAnsi="宋体" w:cs="宋体"/>
          <w:sz w:val="24"/>
          <w:szCs w:val="24"/>
        </w:rPr>
        <w:t>关于资格文件的声明函（格式参见第</w:t>
      </w:r>
      <w:r>
        <w:rPr>
          <w:rFonts w:hint="eastAsia" w:ascii="宋体" w:hAnsi="宋体" w:cs="宋体"/>
          <w:sz w:val="24"/>
          <w:szCs w:val="24"/>
        </w:rPr>
        <w:t>六</w:t>
      </w:r>
      <w:r>
        <w:rPr>
          <w:rFonts w:ascii="宋体" w:hAnsi="宋体" w:cs="宋体"/>
          <w:sz w:val="24"/>
          <w:szCs w:val="24"/>
        </w:rPr>
        <w:t>章）。</w:t>
      </w:r>
    </w:p>
    <w:p w14:paraId="52179079">
      <w:pPr>
        <w:widowControl/>
        <w:shd w:val="clear" w:color="auto" w:fill="FFFFFF"/>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w:t>
      </w:r>
      <w:r>
        <w:rPr>
          <w:rFonts w:hint="eastAsia" w:ascii="宋体" w:hAnsi="宋体" w:cs="宋体"/>
          <w:kern w:val="0"/>
          <w:sz w:val="24"/>
          <w:szCs w:val="24"/>
        </w:rPr>
        <w:t>未被“信用中国”网站（www.creditchina.gov.cn）失信被执行人、重大税收违法失信主体、政府采购严重违法失信行为记录名单、经营（活动）异常名录信息。（提供本公告发布之日后的查询截图）</w:t>
      </w:r>
    </w:p>
    <w:p w14:paraId="6D0E5ED3">
      <w:pPr>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注：以上材料如为复印件均需加盖单位公章。</w:t>
      </w:r>
    </w:p>
    <w:p w14:paraId="5B58C1EE">
      <w:pPr>
        <w:numPr>
          <w:ilvl w:val="0"/>
          <w:numId w:val="4"/>
        </w:numPr>
        <w:adjustRightInd w:val="0"/>
        <w:snapToGrid w:val="0"/>
        <w:spacing w:line="360" w:lineRule="auto"/>
        <w:ind w:firstLine="482" w:firstLineChars="200"/>
        <w:jc w:val="left"/>
        <w:rPr>
          <w:rFonts w:ascii="宋体" w:cs="宋体"/>
          <w:bCs/>
          <w:sz w:val="24"/>
          <w:szCs w:val="24"/>
        </w:rPr>
      </w:pPr>
      <w:r>
        <w:rPr>
          <w:rFonts w:hint="eastAsia" w:ascii="宋体" w:hAnsi="宋体" w:cs="宋体"/>
          <w:b/>
          <w:bCs/>
          <w:sz w:val="24"/>
          <w:szCs w:val="24"/>
        </w:rPr>
        <w:t>技术响应文件（单独密封）：</w:t>
      </w:r>
    </w:p>
    <w:p w14:paraId="7C94F41E">
      <w:pPr>
        <w:spacing w:line="360" w:lineRule="auto"/>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、评标办法中所涉及的事项需提供的所有资料；</w:t>
      </w:r>
    </w:p>
    <w:p w14:paraId="796612EA">
      <w:pPr>
        <w:spacing w:line="360" w:lineRule="auto"/>
        <w:ind w:firstLine="480" w:firstLineChars="20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、评分办法中未涉及的事项，投标供应商认为需要提交的其他资料。</w:t>
      </w:r>
    </w:p>
    <w:p w14:paraId="35EFD5DA">
      <w:pPr>
        <w:snapToGrid w:val="0"/>
        <w:spacing w:line="360" w:lineRule="auto"/>
        <w:ind w:firstLine="482" w:firstLineChars="200"/>
        <w:rPr>
          <w:rFonts w:ascii="宋体" w:cs="宋体"/>
          <w:b/>
          <w:sz w:val="24"/>
          <w:szCs w:val="24"/>
        </w:rPr>
      </w:pPr>
      <w:r>
        <w:rPr>
          <w:rFonts w:hint="eastAsia" w:ascii="宋体" w:hAnsi="宋体" w:cs="宋体"/>
          <w:b/>
          <w:bCs/>
          <w:sz w:val="24"/>
          <w:szCs w:val="24"/>
        </w:rPr>
        <w:t>特别提醒：“资格审查文件”、“技术响应文件”所须提供的材料（复印件须加盖投标供应商公章）按磋商文件要求装订，密封，递交。</w:t>
      </w:r>
    </w:p>
    <w:p w14:paraId="4CEBD912">
      <w:pPr>
        <w:adjustRightInd w:val="0"/>
        <w:snapToGrid w:val="0"/>
        <w:spacing w:line="360" w:lineRule="auto"/>
        <w:ind w:firstLine="482" w:firstLineChars="200"/>
        <w:jc w:val="left"/>
        <w:rPr>
          <w:rFonts w:ascii="宋体" w:cs="宋体"/>
          <w:b/>
          <w:sz w:val="24"/>
          <w:szCs w:val="24"/>
          <w:lang w:val="zh-CN"/>
        </w:rPr>
      </w:pPr>
      <w:r>
        <w:rPr>
          <w:rFonts w:hint="eastAsia" w:ascii="宋体" w:hAnsi="宋体" w:cs="宋体"/>
          <w:b/>
          <w:sz w:val="24"/>
          <w:szCs w:val="24"/>
          <w:lang w:val="zh-CN"/>
        </w:rPr>
        <w:t>三、</w:t>
      </w:r>
      <w:r>
        <w:rPr>
          <w:rFonts w:hint="eastAsia" w:ascii="宋体" w:hAnsi="宋体" w:cs="宋体"/>
          <w:b/>
          <w:bCs/>
          <w:sz w:val="24"/>
          <w:szCs w:val="24"/>
        </w:rPr>
        <w:t>商务响应文件</w:t>
      </w:r>
      <w:r>
        <w:rPr>
          <w:rFonts w:hint="eastAsia" w:ascii="宋体" w:hAnsi="宋体" w:cs="宋体"/>
          <w:b/>
          <w:sz w:val="24"/>
          <w:szCs w:val="24"/>
          <w:lang w:val="zh-CN"/>
        </w:rPr>
        <w:t>（单独密封）：</w:t>
      </w:r>
    </w:p>
    <w:p w14:paraId="3CE5D13A">
      <w:pPr>
        <w:spacing w:line="360" w:lineRule="auto"/>
        <w:ind w:firstLine="480" w:firstLineChars="200"/>
        <w:rPr>
          <w:rFonts w:hint="eastAsia"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、竞争性磋商响应函</w:t>
      </w:r>
      <w:r>
        <w:rPr>
          <w:rFonts w:hint="eastAsia" w:ascii="宋体" w:hAnsi="宋体" w:cs="宋体"/>
          <w:sz w:val="24"/>
          <w:szCs w:val="24"/>
        </w:rPr>
        <w:t>（格式参见第六章）</w:t>
      </w:r>
      <w:r>
        <w:rPr>
          <w:rFonts w:hint="eastAsia" w:ascii="宋体" w:hAnsi="宋体" w:cs="宋体"/>
          <w:bCs/>
          <w:sz w:val="24"/>
          <w:szCs w:val="24"/>
          <w:lang w:val="zh-CN"/>
        </w:rPr>
        <w:t>；</w:t>
      </w:r>
    </w:p>
    <w:p w14:paraId="2C023FD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磋商响应报价表（格式参见第六章）</w:t>
      </w:r>
      <w:r>
        <w:rPr>
          <w:rFonts w:hint="eastAsia" w:ascii="宋体" w:hAnsi="宋体" w:cs="宋体"/>
          <w:sz w:val="24"/>
          <w:szCs w:val="24"/>
          <w:lang w:eastAsia="zh-CN"/>
        </w:rPr>
        <w:t>。</w:t>
      </w:r>
    </w:p>
    <w:p w14:paraId="6D588EB2">
      <w:pPr>
        <w:spacing w:line="360" w:lineRule="auto"/>
        <w:ind w:firstLine="480" w:firstLineChars="200"/>
        <w:rPr>
          <w:rFonts w:hint="eastAsia" w:ascii="宋体" w:hAnsi="宋体" w:cs="宋体"/>
          <w:sz w:val="24"/>
          <w:szCs w:val="24"/>
        </w:rPr>
      </w:pPr>
    </w:p>
    <w:p w14:paraId="79673035">
      <w:pPr>
        <w:spacing w:line="360" w:lineRule="auto"/>
        <w:ind w:firstLine="480" w:firstLineChars="200"/>
        <w:rPr>
          <w:rFonts w:hint="eastAsia" w:ascii="宋体" w:hAnsi="宋体" w:cs="宋体"/>
          <w:sz w:val="24"/>
          <w:szCs w:val="24"/>
        </w:rPr>
      </w:pPr>
    </w:p>
    <w:p w14:paraId="06B150AD">
      <w:pPr>
        <w:spacing w:line="360" w:lineRule="auto"/>
        <w:ind w:firstLine="480" w:firstLineChars="200"/>
        <w:rPr>
          <w:rFonts w:hint="eastAsia" w:ascii="宋体" w:hAnsi="宋体" w:cs="宋体"/>
          <w:sz w:val="24"/>
          <w:szCs w:val="24"/>
        </w:rPr>
      </w:pPr>
    </w:p>
    <w:p w14:paraId="5B70B438">
      <w:pPr>
        <w:spacing w:line="360" w:lineRule="auto"/>
        <w:ind w:firstLine="480" w:firstLineChars="200"/>
        <w:rPr>
          <w:rFonts w:hint="eastAsia" w:ascii="宋体" w:hAnsi="宋体" w:cs="宋体"/>
          <w:sz w:val="24"/>
          <w:szCs w:val="24"/>
        </w:rPr>
      </w:pPr>
    </w:p>
    <w:p w14:paraId="0DBEAB1A">
      <w:pPr>
        <w:spacing w:line="360" w:lineRule="auto"/>
        <w:ind w:firstLine="480" w:firstLineChars="200"/>
        <w:rPr>
          <w:rFonts w:hint="eastAsia" w:ascii="宋体" w:hAnsi="宋体" w:cs="宋体"/>
          <w:sz w:val="24"/>
          <w:szCs w:val="24"/>
        </w:rPr>
      </w:pPr>
    </w:p>
    <w:p w14:paraId="66B6C75B">
      <w:pPr>
        <w:spacing w:line="360" w:lineRule="auto"/>
        <w:ind w:firstLine="480" w:firstLineChars="200"/>
        <w:rPr>
          <w:rFonts w:hint="eastAsia" w:ascii="宋体" w:hAnsi="宋体" w:cs="宋体"/>
          <w:sz w:val="24"/>
          <w:szCs w:val="24"/>
        </w:rPr>
      </w:pPr>
    </w:p>
    <w:p w14:paraId="0D0ACFC5">
      <w:pPr>
        <w:spacing w:line="360" w:lineRule="auto"/>
        <w:ind w:firstLine="480" w:firstLineChars="200"/>
        <w:rPr>
          <w:rFonts w:hint="eastAsia" w:ascii="宋体" w:hAnsi="宋体" w:cs="宋体"/>
          <w:sz w:val="24"/>
          <w:szCs w:val="24"/>
        </w:rPr>
      </w:pPr>
    </w:p>
    <w:p w14:paraId="72D166A5">
      <w:pPr>
        <w:spacing w:line="360" w:lineRule="auto"/>
        <w:ind w:firstLine="480" w:firstLineChars="200"/>
        <w:rPr>
          <w:rFonts w:hint="eastAsia" w:ascii="宋体" w:hAnsi="宋体" w:cs="宋体"/>
          <w:sz w:val="24"/>
          <w:szCs w:val="24"/>
        </w:rPr>
      </w:pPr>
    </w:p>
    <w:p w14:paraId="665BBCFA">
      <w:pPr>
        <w:spacing w:line="360" w:lineRule="auto"/>
        <w:ind w:firstLine="480" w:firstLineChars="200"/>
        <w:rPr>
          <w:rFonts w:hint="eastAsia" w:ascii="宋体" w:hAnsi="宋体" w:cs="宋体"/>
          <w:sz w:val="24"/>
          <w:szCs w:val="24"/>
        </w:rPr>
      </w:pPr>
    </w:p>
    <w:p w14:paraId="686DB888">
      <w:pPr>
        <w:spacing w:line="360" w:lineRule="auto"/>
        <w:ind w:firstLine="480" w:firstLineChars="200"/>
        <w:rPr>
          <w:rFonts w:hint="eastAsia" w:ascii="宋体" w:hAnsi="宋体" w:cs="宋体"/>
          <w:sz w:val="24"/>
          <w:szCs w:val="24"/>
        </w:rPr>
      </w:pPr>
    </w:p>
    <w:p w14:paraId="544D20F5">
      <w:pPr>
        <w:spacing w:line="360" w:lineRule="auto"/>
        <w:ind w:firstLine="480" w:firstLineChars="200"/>
        <w:rPr>
          <w:rFonts w:hint="eastAsia" w:ascii="宋体" w:hAnsi="宋体" w:cs="宋体"/>
          <w:sz w:val="24"/>
          <w:szCs w:val="24"/>
        </w:rPr>
      </w:pPr>
    </w:p>
    <w:p w14:paraId="2DF631E5">
      <w:pPr>
        <w:spacing w:line="360" w:lineRule="auto"/>
        <w:ind w:firstLine="480" w:firstLineChars="200"/>
        <w:rPr>
          <w:rFonts w:hint="eastAsia" w:ascii="宋体" w:hAnsi="宋体" w:cs="宋体"/>
          <w:sz w:val="24"/>
          <w:szCs w:val="24"/>
        </w:rPr>
      </w:pPr>
    </w:p>
    <w:p w14:paraId="58E4DE54">
      <w:pPr>
        <w:spacing w:line="360" w:lineRule="auto"/>
        <w:ind w:firstLine="480" w:firstLineChars="200"/>
        <w:rPr>
          <w:rFonts w:hint="eastAsia" w:ascii="宋体" w:hAnsi="宋体" w:cs="宋体"/>
          <w:sz w:val="24"/>
          <w:szCs w:val="24"/>
        </w:rPr>
      </w:pPr>
    </w:p>
    <w:p w14:paraId="5F3228EF">
      <w:pPr>
        <w:spacing w:line="360" w:lineRule="auto"/>
        <w:ind w:firstLine="480" w:firstLineChars="200"/>
        <w:rPr>
          <w:rFonts w:hint="eastAsia" w:ascii="宋体" w:hAnsi="宋体" w:cs="宋体"/>
          <w:sz w:val="24"/>
          <w:szCs w:val="24"/>
        </w:rPr>
      </w:pPr>
    </w:p>
    <w:p w14:paraId="019026AB">
      <w:pPr>
        <w:rPr>
          <w:rFonts w:hint="eastAsia" w:ascii="宋体" w:hAnsi="宋体" w:cs="宋体"/>
          <w:b/>
          <w:sz w:val="28"/>
          <w:szCs w:val="28"/>
        </w:rPr>
      </w:pPr>
      <w:r>
        <w:rPr>
          <w:rFonts w:hint="eastAsia" w:ascii="宋体" w:hAnsi="宋体" w:cs="宋体"/>
          <w:b/>
          <w:sz w:val="28"/>
          <w:szCs w:val="28"/>
        </w:rPr>
        <w:br w:type="page"/>
      </w:r>
    </w:p>
    <w:p w14:paraId="53E606B4">
      <w:pPr>
        <w:snapToGrid w:val="0"/>
        <w:spacing w:line="520" w:lineRule="exact"/>
        <w:ind w:firstLine="562" w:firstLineChars="200"/>
        <w:rPr>
          <w:rFonts w:ascii="宋体" w:cs="宋体"/>
          <w:b/>
          <w:bCs/>
          <w:sz w:val="28"/>
          <w:szCs w:val="28"/>
        </w:rPr>
      </w:pPr>
      <w:r>
        <w:rPr>
          <w:rFonts w:hint="eastAsia" w:ascii="宋体" w:hAnsi="宋体" w:cs="宋体"/>
          <w:b/>
          <w:sz w:val="28"/>
          <w:szCs w:val="28"/>
        </w:rPr>
        <w:t>附件：</w:t>
      </w:r>
    </w:p>
    <w:p w14:paraId="3A9C04E7">
      <w:pPr>
        <w:snapToGrid w:val="0"/>
        <w:spacing w:line="520" w:lineRule="exact"/>
        <w:jc w:val="center"/>
        <w:outlineLvl w:val="3"/>
        <w:rPr>
          <w:rFonts w:ascii="宋体" w:cs="宋体"/>
          <w:b/>
          <w:sz w:val="28"/>
          <w:szCs w:val="28"/>
        </w:rPr>
      </w:pPr>
      <w:r>
        <w:rPr>
          <w:rFonts w:ascii="宋体" w:hAnsi="宋体" w:cs="宋体"/>
          <w:b/>
          <w:sz w:val="28"/>
          <w:szCs w:val="28"/>
        </w:rPr>
        <w:t>1</w:t>
      </w:r>
      <w:r>
        <w:rPr>
          <w:rFonts w:hint="eastAsia" w:ascii="宋体" w:hAnsi="宋体" w:cs="宋体"/>
          <w:b/>
          <w:sz w:val="28"/>
          <w:szCs w:val="28"/>
        </w:rPr>
        <w:t>、法定代表人身份证明</w:t>
      </w:r>
    </w:p>
    <w:p w14:paraId="0E74DFC6">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14:paraId="34B957D7">
      <w:pPr>
        <w:snapToGrid w:val="0"/>
        <w:spacing w:line="520" w:lineRule="exact"/>
        <w:jc w:val="center"/>
        <w:rPr>
          <w:rFonts w:ascii="宋体" w:cs="宋体"/>
          <w:sz w:val="24"/>
          <w:szCs w:val="24"/>
        </w:rPr>
      </w:pPr>
    </w:p>
    <w:p w14:paraId="456BB3B0">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4FD945F2">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ascii="宋体" w:hAnsi="宋体" w:cs="宋体"/>
          <w:sz w:val="24"/>
          <w:szCs w:val="24"/>
          <w:u w:val="single"/>
        </w:rPr>
        <w:t xml:space="preserve">         </w:t>
      </w:r>
      <w:r>
        <w:rPr>
          <w:rFonts w:hint="eastAsia" w:ascii="宋体" w:hAnsi="宋体" w:cs="宋体"/>
          <w:sz w:val="24"/>
          <w:szCs w:val="24"/>
        </w:rPr>
        <w:t>参加贵单位组织的</w:t>
      </w:r>
      <w:r>
        <w:rPr>
          <w:rFonts w:ascii="宋体" w:hAnsi="宋体" w:cs="宋体"/>
          <w:sz w:val="24"/>
          <w:szCs w:val="24"/>
          <w:u w:val="single"/>
        </w:rPr>
        <w:t xml:space="preserve">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项目的磋商活动，全权代表我公司处理磋商的有关事宜。</w:t>
      </w:r>
    </w:p>
    <w:p w14:paraId="5D5D3B0A">
      <w:pPr>
        <w:snapToGrid w:val="0"/>
        <w:spacing w:line="520" w:lineRule="exact"/>
        <w:rPr>
          <w:rFonts w:ascii="宋体" w:cs="宋体"/>
          <w:sz w:val="24"/>
          <w:szCs w:val="24"/>
        </w:rPr>
      </w:pPr>
    </w:p>
    <w:p w14:paraId="5CAEDE93">
      <w:pPr>
        <w:snapToGrid w:val="0"/>
        <w:spacing w:line="520" w:lineRule="exact"/>
        <w:rPr>
          <w:rFonts w:ascii="宋体" w:cs="宋体"/>
          <w:sz w:val="24"/>
          <w:szCs w:val="24"/>
        </w:rPr>
      </w:pPr>
      <w:r>
        <w:rPr>
          <w:rFonts w:hint="eastAsia" w:ascii="宋体" w:hAnsi="宋体" w:cs="宋体"/>
          <w:sz w:val="24"/>
          <w:szCs w:val="24"/>
        </w:rPr>
        <w:t>附：法定代表人情况：</w:t>
      </w:r>
    </w:p>
    <w:p w14:paraId="3B9D957A">
      <w:pPr>
        <w:snapToGrid w:val="0"/>
        <w:spacing w:line="52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277C4EA0">
      <w:pPr>
        <w:snapToGrid w:val="0"/>
        <w:spacing w:line="520" w:lineRule="exact"/>
        <w:rPr>
          <w:rFonts w:asci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p>
    <w:p w14:paraId="66E119C7">
      <w:pPr>
        <w:snapToGrid w:val="0"/>
        <w:spacing w:line="520" w:lineRule="exact"/>
        <w:rPr>
          <w:rFonts w:ascii="宋体" w:cs="宋体"/>
          <w:sz w:val="24"/>
          <w:szCs w:val="24"/>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64A6D656">
      <w:pPr>
        <w:snapToGrid w:val="0"/>
        <w:spacing w:line="520" w:lineRule="exact"/>
        <w:rPr>
          <w:rFonts w:ascii="宋体" w:cs="宋体"/>
          <w:sz w:val="24"/>
          <w:szCs w:val="24"/>
        </w:rPr>
      </w:pPr>
    </w:p>
    <w:p w14:paraId="6F79826C">
      <w:pPr>
        <w:snapToGrid w:val="0"/>
        <w:spacing w:line="520" w:lineRule="exact"/>
        <w:rPr>
          <w:rFonts w:ascii="宋体" w:cs="宋体"/>
          <w:sz w:val="24"/>
          <w:szCs w:val="24"/>
        </w:rPr>
      </w:pPr>
      <w:r>
        <w:rPr>
          <w:rFonts w:hint="eastAsia" w:ascii="宋体" w:hAnsi="宋体" w:cs="宋体"/>
          <w:sz w:val="24"/>
          <w:szCs w:val="24"/>
        </w:rPr>
        <w:t>单位名称（公章）</w:t>
      </w:r>
      <w:r>
        <w:rPr>
          <w:rFonts w:ascii="宋体" w:hAnsi="宋体" w:cs="宋体"/>
          <w:sz w:val="24"/>
          <w:szCs w:val="24"/>
        </w:rPr>
        <w:t xml:space="preserve">             </w:t>
      </w:r>
      <w:r>
        <w:rPr>
          <w:rFonts w:hint="eastAsia" w:ascii="宋体" w:hAnsi="宋体" w:cs="宋体"/>
          <w:sz w:val="24"/>
          <w:szCs w:val="24"/>
        </w:rPr>
        <w:t>法定代表人（签字或盖章）</w:t>
      </w:r>
    </w:p>
    <w:p w14:paraId="238D59A1">
      <w:pPr>
        <w:snapToGrid w:val="0"/>
        <w:spacing w:line="520" w:lineRule="exact"/>
        <w:ind w:firstLine="1200" w:firstLineChars="5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14:paraId="00B43AA7">
      <w:pPr>
        <w:snapToGrid w:val="0"/>
        <w:spacing w:line="520" w:lineRule="exact"/>
        <w:rPr>
          <w:rFonts w:ascii="宋体" w:cs="宋体"/>
          <w:sz w:val="24"/>
          <w:szCs w:val="24"/>
        </w:rPr>
      </w:pPr>
    </w:p>
    <w:p w14:paraId="1D3ABEE2">
      <w:pPr>
        <w:snapToGrid w:val="0"/>
        <w:spacing w:line="520" w:lineRule="exact"/>
        <w:rPr>
          <w:rFonts w:ascii="宋体" w:cs="宋体"/>
          <w:sz w:val="24"/>
          <w:szCs w:val="24"/>
        </w:rPr>
      </w:pPr>
      <w:r>
        <w:rPr>
          <w:rFonts w:hint="eastAsia" w:ascii="宋体" w:hAnsi="宋体" w:cs="宋体"/>
          <w:sz w:val="24"/>
          <w:szCs w:val="24"/>
        </w:rPr>
        <w:t>法定代表人身份证复印件</w:t>
      </w:r>
    </w:p>
    <w:p w14:paraId="71B9B001">
      <w:pPr>
        <w:snapToGrid w:val="0"/>
        <w:spacing w:line="520" w:lineRule="exact"/>
        <w:rPr>
          <w:rFonts w:ascii="宋体" w:cs="宋体"/>
          <w:sz w:val="24"/>
          <w:szCs w:val="24"/>
        </w:rPr>
      </w:pPr>
    </w:p>
    <w:p w14:paraId="7BA1FBC7">
      <w:pPr>
        <w:snapToGrid w:val="0"/>
        <w:spacing w:line="520" w:lineRule="exact"/>
        <w:ind w:firstLine="2280" w:firstLineChars="950"/>
        <w:rPr>
          <w:rFonts w:ascii="宋体" w:cs="宋体"/>
          <w:sz w:val="24"/>
          <w:szCs w:val="24"/>
        </w:rPr>
      </w:pPr>
      <w:r>
        <w:rPr>
          <w:rFonts w:hint="eastAsia" w:ascii="宋体" w:hAnsi="宋体" w:cs="宋体"/>
          <w:sz w:val="24"/>
          <w:szCs w:val="24"/>
        </w:rPr>
        <w:t>（粘贴此处）</w:t>
      </w:r>
    </w:p>
    <w:p w14:paraId="1044E89F">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14:paraId="3E9CE1D2">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t>2</w:t>
      </w:r>
      <w:r>
        <w:rPr>
          <w:rFonts w:hint="eastAsia" w:ascii="宋体" w:hAnsi="宋体" w:cs="宋体"/>
          <w:b/>
          <w:sz w:val="28"/>
          <w:szCs w:val="28"/>
        </w:rPr>
        <w:t>、授权委托书</w:t>
      </w:r>
    </w:p>
    <w:p w14:paraId="239008C3">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14:paraId="67ACE1A7">
      <w:pPr>
        <w:snapToGrid w:val="0"/>
        <w:spacing w:line="520" w:lineRule="exact"/>
        <w:jc w:val="center"/>
        <w:rPr>
          <w:rFonts w:ascii="宋体" w:cs="宋体"/>
          <w:bCs/>
          <w:sz w:val="24"/>
          <w:szCs w:val="24"/>
        </w:rPr>
      </w:pPr>
    </w:p>
    <w:p w14:paraId="6E59A213">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7FABAE02">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w:t>
      </w:r>
      <w:r>
        <w:rPr>
          <w:rFonts w:hint="eastAsia" w:hAnsi="宋体" w:cs="宋体"/>
          <w:sz w:val="24"/>
          <w:szCs w:val="24"/>
          <w:lang w:val="en-US" w:eastAsia="zh-CN"/>
        </w:rPr>
        <w:t>磋商</w:t>
      </w:r>
      <w:r>
        <w:rPr>
          <w:rFonts w:hint="eastAsia" w:hAnsi="宋体" w:cs="宋体"/>
          <w:sz w:val="24"/>
          <w:szCs w:val="24"/>
        </w:rPr>
        <w:t>有关的事务。其在办理上述事宜过程中所签署的所有文件我公司均予以承认。</w:t>
      </w:r>
    </w:p>
    <w:p w14:paraId="783F6D59">
      <w:pPr>
        <w:pStyle w:val="30"/>
        <w:adjustRightInd w:val="0"/>
        <w:snapToGrid w:val="0"/>
        <w:spacing w:line="500" w:lineRule="exact"/>
        <w:ind w:firstLine="480" w:firstLineChars="200"/>
        <w:jc w:val="left"/>
        <w:rPr>
          <w:rFonts w:hint="eastAsia" w:hAnsi="宋体" w:cs="宋体"/>
          <w:kern w:val="0"/>
          <w:sz w:val="24"/>
          <w:szCs w:val="24"/>
        </w:rPr>
      </w:pPr>
    </w:p>
    <w:p w14:paraId="3452DB74">
      <w:pPr>
        <w:pStyle w:val="30"/>
        <w:adjustRightInd w:val="0"/>
        <w:snapToGrid w:val="0"/>
        <w:spacing w:line="500" w:lineRule="exact"/>
        <w:ind w:firstLine="480" w:firstLineChars="200"/>
        <w:jc w:val="left"/>
        <w:rPr>
          <w:rFonts w:hint="eastAsia" w:hAnsi="宋体" w:cs="宋体"/>
          <w:kern w:val="0"/>
          <w:sz w:val="24"/>
          <w:szCs w:val="24"/>
        </w:rPr>
      </w:pPr>
      <w:r>
        <w:rPr>
          <w:rFonts w:hint="eastAsia" w:hAnsi="宋体" w:cs="宋体"/>
          <w:kern w:val="0"/>
          <w:sz w:val="24"/>
          <w:szCs w:val="24"/>
        </w:rPr>
        <w:t>被授权人无转委托权，特此委托。</w:t>
      </w:r>
    </w:p>
    <w:p w14:paraId="69B9CF2C">
      <w:pPr>
        <w:pStyle w:val="30"/>
        <w:adjustRightInd w:val="0"/>
        <w:snapToGrid w:val="0"/>
        <w:spacing w:line="500" w:lineRule="exact"/>
        <w:ind w:firstLine="480" w:firstLineChars="200"/>
        <w:jc w:val="left"/>
        <w:rPr>
          <w:rFonts w:hint="eastAsia" w:hAnsi="宋体" w:cs="宋体"/>
          <w:kern w:val="0"/>
          <w:sz w:val="24"/>
          <w:szCs w:val="24"/>
        </w:rPr>
      </w:pPr>
    </w:p>
    <w:p w14:paraId="184DC99E">
      <w:pPr>
        <w:spacing w:line="480" w:lineRule="exact"/>
        <w:rPr>
          <w:rFonts w:hint="eastAsia" w:hAnsi="宋体" w:cs="宋体"/>
          <w:sz w:val="24"/>
          <w:szCs w:val="24"/>
        </w:rPr>
      </w:pPr>
      <w:r>
        <w:rPr>
          <w:rFonts w:hint="eastAsia" w:hAnsi="宋体" w:cs="宋体"/>
          <w:sz w:val="24"/>
          <w:szCs w:val="24"/>
        </w:rPr>
        <w:t>附：被授权人情况：</w:t>
      </w:r>
    </w:p>
    <w:p w14:paraId="7B3C64D2">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56F4D5DB">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14:paraId="09BD1F48">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14:paraId="3765D623">
      <w:pPr>
        <w:spacing w:line="480" w:lineRule="exact"/>
        <w:rPr>
          <w:rFonts w:hint="eastAsia" w:hAnsi="宋体" w:cs="宋体"/>
          <w:sz w:val="24"/>
          <w:szCs w:val="24"/>
        </w:rPr>
      </w:pPr>
    </w:p>
    <w:p w14:paraId="58D4D368">
      <w:pPr>
        <w:spacing w:line="480" w:lineRule="exact"/>
        <w:rPr>
          <w:rFonts w:hint="eastAsia" w:hAnsi="宋体" w:cs="宋体"/>
          <w:sz w:val="24"/>
          <w:szCs w:val="24"/>
        </w:rPr>
      </w:pPr>
    </w:p>
    <w:p w14:paraId="77BF1CB0">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14:paraId="79BC78F4">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14:paraId="4E7933EF">
      <w:pPr>
        <w:snapToGrid w:val="0"/>
        <w:spacing w:line="520" w:lineRule="exact"/>
        <w:ind w:firstLine="2469" w:firstLineChars="1029"/>
        <w:rPr>
          <w:rFonts w:hint="eastAsia" w:hAnsi="宋体" w:cs="宋体"/>
          <w:sz w:val="24"/>
          <w:szCs w:val="24"/>
        </w:rPr>
      </w:pPr>
    </w:p>
    <w:p w14:paraId="1ACA2514">
      <w:pPr>
        <w:snapToGrid w:val="0"/>
        <w:spacing w:line="520" w:lineRule="exact"/>
        <w:ind w:firstLine="2469" w:firstLineChars="1029"/>
        <w:rPr>
          <w:rFonts w:hint="eastAsia" w:hAnsi="宋体" w:cs="宋体"/>
          <w:sz w:val="24"/>
          <w:szCs w:val="24"/>
        </w:rPr>
      </w:pPr>
    </w:p>
    <w:p w14:paraId="57FD2E28">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14:paraId="26E08FB9">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14:paraId="0FF661DC">
      <w:pPr>
        <w:spacing w:line="480" w:lineRule="exact"/>
        <w:rPr>
          <w:rFonts w:hint="eastAsia" w:hAnsi="宋体"/>
          <w:sz w:val="24"/>
          <w:szCs w:val="24"/>
        </w:rPr>
      </w:pPr>
    </w:p>
    <w:p w14:paraId="7A14EA7E">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14:paraId="0F74DF1C">
      <w:pPr>
        <w:spacing w:line="480" w:lineRule="exact"/>
        <w:ind w:firstLine="3103" w:firstLineChars="1293"/>
        <w:rPr>
          <w:rFonts w:hint="eastAsia" w:hAnsi="宋体"/>
          <w:sz w:val="24"/>
          <w:szCs w:val="24"/>
        </w:rPr>
      </w:pPr>
      <w:r>
        <w:rPr>
          <w:rFonts w:hint="eastAsia" w:hAnsi="宋体" w:cs="宋体"/>
          <w:sz w:val="24"/>
          <w:szCs w:val="24"/>
        </w:rPr>
        <w:t>（粘贴此处）</w:t>
      </w:r>
    </w:p>
    <w:p w14:paraId="119FE80D">
      <w:pPr>
        <w:spacing w:line="480" w:lineRule="exact"/>
        <w:ind w:firstLine="482" w:firstLineChars="200"/>
        <w:rPr>
          <w:rFonts w:hint="eastAsia" w:hAnsi="宋体" w:cs="宋体"/>
          <w:b/>
          <w:bCs/>
          <w:sz w:val="24"/>
          <w:szCs w:val="24"/>
        </w:rPr>
      </w:pPr>
    </w:p>
    <w:p w14:paraId="3E95FB03">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14:paraId="1ACB7616">
      <w:pPr>
        <w:jc w:val="center"/>
        <w:rPr>
          <w:rFonts w:ascii="宋体" w:cs="宋体"/>
          <w:b/>
          <w:sz w:val="24"/>
          <w:szCs w:val="24"/>
        </w:rPr>
      </w:pPr>
      <w:r>
        <w:rPr>
          <w:rFonts w:ascii="宋体" w:cs="宋体"/>
          <w:b/>
          <w:sz w:val="24"/>
          <w:szCs w:val="24"/>
        </w:rPr>
        <w:br w:type="page"/>
      </w:r>
    </w:p>
    <w:p w14:paraId="0A7DF539">
      <w:pPr>
        <w:jc w:val="center"/>
        <w:rPr>
          <w:rFonts w:ascii="宋体" w:cs="宋体"/>
          <w:b/>
          <w:sz w:val="24"/>
          <w:szCs w:val="24"/>
        </w:rPr>
      </w:pPr>
    </w:p>
    <w:p w14:paraId="1D354D46">
      <w:pPr>
        <w:snapToGrid w:val="0"/>
        <w:spacing w:line="520" w:lineRule="exact"/>
        <w:jc w:val="center"/>
        <w:outlineLvl w:val="3"/>
        <w:rPr>
          <w:rFonts w:hint="eastAsia" w:ascii="宋体" w:hAnsi="宋体" w:cs="宋体"/>
          <w:b/>
          <w:sz w:val="28"/>
          <w:szCs w:val="28"/>
        </w:rPr>
      </w:pPr>
      <w:r>
        <w:rPr>
          <w:rFonts w:hint="eastAsia" w:ascii="宋体" w:hAnsi="宋体" w:cs="宋体"/>
          <w:b/>
          <w:sz w:val="28"/>
          <w:szCs w:val="28"/>
        </w:rPr>
        <w:t>3、投标人符合本项目供应商资格要求中“本项目的基本资格要求”</w:t>
      </w:r>
    </w:p>
    <w:p w14:paraId="20E2276F">
      <w:pPr>
        <w:snapToGrid w:val="0"/>
        <w:spacing w:line="520" w:lineRule="exact"/>
        <w:jc w:val="center"/>
        <w:outlineLvl w:val="4"/>
        <w:rPr>
          <w:rFonts w:hint="eastAsia" w:ascii="宋体" w:hAnsi="宋体" w:cs="宋体"/>
          <w:b/>
          <w:sz w:val="28"/>
          <w:szCs w:val="28"/>
        </w:rPr>
      </w:pPr>
      <w:r>
        <w:rPr>
          <w:rFonts w:hint="eastAsia" w:ascii="宋体" w:hAnsi="宋体" w:cs="宋体"/>
          <w:b/>
          <w:sz w:val="28"/>
          <w:szCs w:val="28"/>
        </w:rPr>
        <w:t>规定条件的承诺函</w:t>
      </w:r>
    </w:p>
    <w:p w14:paraId="1F0F9F39">
      <w:pPr>
        <w:spacing w:line="500" w:lineRule="exact"/>
        <w:ind w:firstLine="477" w:firstLineChars="199"/>
        <w:rPr>
          <w:rFonts w:hint="eastAsia" w:ascii="宋体" w:hAnsi="宋体" w:eastAsia="宋体"/>
          <w:sz w:val="24"/>
          <w:lang w:val="zh-CN"/>
        </w:rPr>
      </w:pPr>
    </w:p>
    <w:p w14:paraId="355C15A4">
      <w:pPr>
        <w:spacing w:line="500" w:lineRule="exact"/>
        <w:ind w:firstLine="477" w:firstLineChars="199"/>
        <w:rPr>
          <w:rFonts w:hint="eastAsia" w:ascii="宋体" w:hAnsi="宋体" w:eastAsia="宋体"/>
          <w:b/>
          <w:sz w:val="24"/>
          <w:lang w:val="zh-CN"/>
        </w:rPr>
      </w:pPr>
      <w:r>
        <w:rPr>
          <w:rFonts w:hint="eastAsia" w:ascii="宋体" w:hAnsi="宋体" w:eastAsia="宋体"/>
          <w:sz w:val="24"/>
          <w:lang w:val="zh-CN"/>
        </w:rPr>
        <w:t>我单位参加</w:t>
      </w:r>
      <w:r>
        <w:rPr>
          <w:rFonts w:hint="eastAsia" w:ascii="宋体" w:hAnsi="宋体" w:eastAsia="宋体"/>
          <w:sz w:val="24"/>
          <w:u w:val="single"/>
          <w:lang w:val="en-US" w:eastAsia="zh-CN"/>
        </w:rPr>
        <w:t xml:space="preserve">           </w:t>
      </w:r>
      <w:r>
        <w:rPr>
          <w:rFonts w:hint="eastAsia" w:ascii="宋体" w:hAnsi="宋体" w:eastAsia="宋体"/>
          <w:sz w:val="24"/>
          <w:lang w:val="zh-CN"/>
        </w:rPr>
        <w:t>（项目名称），</w:t>
      </w:r>
      <w:r>
        <w:rPr>
          <w:rFonts w:hint="eastAsia" w:ascii="宋体" w:hAnsi="宋体" w:eastAsia="宋体"/>
          <w:sz w:val="24"/>
          <w:u w:val="single"/>
          <w:lang w:val="en-US" w:eastAsia="zh-CN"/>
        </w:rPr>
        <w:t xml:space="preserve">           </w:t>
      </w:r>
      <w:r>
        <w:rPr>
          <w:rFonts w:hint="eastAsia" w:ascii="宋体" w:hAnsi="宋体" w:eastAsia="宋体"/>
          <w:sz w:val="24"/>
          <w:lang w:val="zh-CN"/>
        </w:rPr>
        <w:t>（项目编号）投标活动。针对本项目供应商资格要求中“本项目的基本资格要求”规定做出如下声明：</w:t>
      </w:r>
    </w:p>
    <w:p w14:paraId="28B6F671">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1.我单位具有独立承担民事责任的能力；</w:t>
      </w:r>
    </w:p>
    <w:p w14:paraId="0E1919EE">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2.我单位具有良好的商业信誉和健全的财务会计制度；</w:t>
      </w:r>
    </w:p>
    <w:p w14:paraId="740480DF">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3.我单位具有履行合同所必需的设备和专业技术能力；</w:t>
      </w:r>
    </w:p>
    <w:p w14:paraId="6BD0DACD">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4.我单位有依法缴纳税收和社会保障资金的良好记录；</w:t>
      </w:r>
    </w:p>
    <w:p w14:paraId="4666EAFA">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5.我单位参加采购活动前三年内，在经营活动中没有重大违法记录；</w:t>
      </w:r>
    </w:p>
    <w:p w14:paraId="75514013">
      <w:pPr>
        <w:spacing w:line="500" w:lineRule="exact"/>
        <w:ind w:firstLine="477" w:firstLineChars="199"/>
        <w:rPr>
          <w:rFonts w:hint="eastAsia" w:ascii="宋体" w:hAnsi="宋体" w:eastAsia="宋体"/>
          <w:sz w:val="24"/>
          <w:lang w:val="zh-CN"/>
        </w:rPr>
      </w:pPr>
      <w:r>
        <w:rPr>
          <w:rFonts w:hint="eastAsia" w:ascii="宋体" w:hAnsi="宋体" w:eastAsia="宋体"/>
          <w:sz w:val="24"/>
          <w:lang w:val="zh-CN"/>
        </w:rPr>
        <w:t>6.我单位满足法律、行政法规规定的其他条件。</w:t>
      </w:r>
    </w:p>
    <w:p w14:paraId="49140F24">
      <w:pPr>
        <w:spacing w:line="500" w:lineRule="exact"/>
        <w:ind w:firstLine="482"/>
        <w:rPr>
          <w:rFonts w:hint="eastAsia" w:ascii="宋体" w:hAnsi="宋体" w:eastAsia="宋体"/>
          <w:sz w:val="24"/>
        </w:rPr>
      </w:pPr>
    </w:p>
    <w:p w14:paraId="2195A3D5">
      <w:pPr>
        <w:spacing w:line="500" w:lineRule="exact"/>
        <w:rPr>
          <w:rFonts w:hint="eastAsia" w:ascii="仿宋" w:hAnsi="仿宋" w:eastAsia="仿宋"/>
          <w:bCs/>
          <w:sz w:val="24"/>
        </w:rPr>
      </w:pPr>
    </w:p>
    <w:p w14:paraId="04BAEE5C">
      <w:pPr>
        <w:spacing w:line="500" w:lineRule="exact"/>
        <w:rPr>
          <w:rFonts w:hint="eastAsia" w:ascii="仿宋" w:hAnsi="仿宋" w:eastAsia="仿宋"/>
          <w:bCs/>
          <w:sz w:val="24"/>
        </w:rPr>
      </w:pPr>
    </w:p>
    <w:p w14:paraId="1256F9F2">
      <w:pPr>
        <w:spacing w:line="500" w:lineRule="exact"/>
        <w:rPr>
          <w:rFonts w:hint="eastAsia" w:ascii="仿宋" w:hAnsi="仿宋" w:eastAsia="仿宋"/>
          <w:bCs/>
          <w:sz w:val="24"/>
        </w:rPr>
      </w:pPr>
    </w:p>
    <w:p w14:paraId="2DBF6712">
      <w:pPr>
        <w:spacing w:line="460" w:lineRule="exact"/>
        <w:ind w:firstLine="477" w:firstLineChars="199"/>
        <w:rPr>
          <w:rFonts w:hint="eastAsia" w:ascii="宋体" w:hAnsi="宋体"/>
          <w:sz w:val="24"/>
          <w:lang w:val="zh-CN"/>
        </w:rPr>
      </w:pPr>
      <w:r>
        <w:rPr>
          <w:rFonts w:hint="eastAsia" w:ascii="仿宋" w:hAnsi="仿宋" w:eastAsia="仿宋"/>
          <w:sz w:val="24"/>
          <w:lang w:val="zh-CN"/>
        </w:rPr>
        <w:t xml:space="preserve">                                             </w:t>
      </w:r>
      <w:r>
        <w:rPr>
          <w:rFonts w:hint="eastAsia" w:ascii="宋体" w:hAnsi="宋体"/>
          <w:sz w:val="24"/>
          <w:lang w:val="zh-CN"/>
        </w:rPr>
        <w:t>承诺人名称（公章）：</w:t>
      </w:r>
    </w:p>
    <w:p w14:paraId="22E1F32F">
      <w:pPr>
        <w:spacing w:line="460" w:lineRule="exact"/>
        <w:ind w:firstLine="477" w:firstLineChars="199"/>
        <w:rPr>
          <w:rFonts w:hint="eastAsia" w:ascii="宋体" w:hAnsi="宋体"/>
          <w:sz w:val="24"/>
          <w:lang w:val="zh-CN"/>
        </w:rPr>
      </w:pPr>
    </w:p>
    <w:p w14:paraId="513B1D27">
      <w:pPr>
        <w:spacing w:line="460" w:lineRule="exact"/>
        <w:ind w:right="840" w:firstLine="5757" w:firstLineChars="2399"/>
        <w:rPr>
          <w:rFonts w:hint="eastAsia" w:ascii="宋体" w:hAnsi="宋体" w:eastAsia="宋体"/>
          <w:bCs/>
          <w:sz w:val="24"/>
          <w:szCs w:val="24"/>
        </w:rPr>
      </w:pPr>
      <w:r>
        <w:rPr>
          <w:rFonts w:hint="eastAsia" w:ascii="宋体" w:hAnsi="宋体"/>
          <w:sz w:val="24"/>
          <w:lang w:val="zh-CN"/>
        </w:rPr>
        <w:t xml:space="preserve"> 日期：</w:t>
      </w:r>
    </w:p>
    <w:p w14:paraId="63DA3B28">
      <w:pPr>
        <w:snapToGrid w:val="0"/>
        <w:spacing w:line="520" w:lineRule="exact"/>
        <w:jc w:val="center"/>
        <w:outlineLvl w:val="3"/>
        <w:rPr>
          <w:rFonts w:hint="eastAsia" w:ascii="黑体" w:hAnsi="黑体" w:eastAsia="黑体"/>
          <w:bCs/>
          <w:sz w:val="24"/>
          <w:szCs w:val="24"/>
        </w:rPr>
      </w:pPr>
      <w:r>
        <w:rPr>
          <w:rFonts w:hint="eastAsia" w:ascii="宋体" w:hAnsi="宋体" w:cs="宋体"/>
          <w:b/>
          <w:bCs/>
          <w:sz w:val="28"/>
          <w:szCs w:val="28"/>
        </w:rPr>
        <w:br w:type="page"/>
      </w:r>
      <w:r>
        <w:rPr>
          <w:rFonts w:hint="eastAsia" w:ascii="宋体" w:hAnsi="宋体" w:cs="宋体"/>
          <w:b/>
          <w:sz w:val="28"/>
          <w:szCs w:val="28"/>
        </w:rPr>
        <w:t>4、无重大违法记录声明</w:t>
      </w:r>
    </w:p>
    <w:p w14:paraId="461C4D24">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46C82F3A">
      <w:pPr>
        <w:spacing w:line="520" w:lineRule="exact"/>
        <w:rPr>
          <w:rFonts w:ascii="宋体"/>
          <w:sz w:val="24"/>
          <w:szCs w:val="24"/>
        </w:rPr>
      </w:pPr>
      <w:r>
        <w:rPr>
          <w:rFonts w:ascii="黑体" w:hAnsi="黑体" w:eastAsia="黑体"/>
          <w:sz w:val="24"/>
          <w:szCs w:val="24"/>
        </w:rPr>
        <w:t xml:space="preserve">   </w:t>
      </w:r>
      <w:r>
        <w:rPr>
          <w:rFonts w:ascii="宋体" w:hAnsi="宋体"/>
          <w:sz w:val="24"/>
          <w:szCs w:val="24"/>
        </w:rPr>
        <w:t xml:space="preserve"> </w:t>
      </w:r>
      <w:r>
        <w:rPr>
          <w:rFonts w:hint="eastAsia" w:ascii="宋体" w:hAnsi="宋体"/>
          <w:sz w:val="24"/>
          <w:szCs w:val="24"/>
        </w:rPr>
        <w:t>我单位</w:t>
      </w:r>
      <w:r>
        <w:rPr>
          <w:rFonts w:ascii="宋体" w:hAnsi="宋体"/>
          <w:sz w:val="24"/>
          <w:szCs w:val="24"/>
          <w:u w:val="single"/>
        </w:rPr>
        <w:t xml:space="preserve">                               </w:t>
      </w:r>
      <w:r>
        <w:rPr>
          <w:rFonts w:hint="eastAsia" w:ascii="宋体" w:hAnsi="宋体"/>
          <w:sz w:val="24"/>
          <w:szCs w:val="24"/>
        </w:rPr>
        <w:t>（供应商名称）郑重声明：</w:t>
      </w:r>
    </w:p>
    <w:p w14:paraId="08C8930C">
      <w:pPr>
        <w:spacing w:line="520" w:lineRule="exact"/>
        <w:rPr>
          <w:rFonts w:ascii="宋体"/>
          <w:sz w:val="24"/>
          <w:szCs w:val="24"/>
        </w:rPr>
      </w:pPr>
      <w:r>
        <w:rPr>
          <w:rFonts w:ascii="黑体" w:hAnsi="黑体" w:eastAsia="黑体"/>
          <w:sz w:val="24"/>
          <w:szCs w:val="24"/>
        </w:rPr>
        <w:t xml:space="preserve">  </w:t>
      </w:r>
      <w:r>
        <w:rPr>
          <w:rFonts w:ascii="宋体" w:hAnsi="宋体"/>
          <w:sz w:val="24"/>
          <w:szCs w:val="24"/>
        </w:rPr>
        <w:t xml:space="preserve">  </w:t>
      </w:r>
      <w:r>
        <w:rPr>
          <w:rFonts w:hint="eastAsia" w:ascii="宋体" w:hAnsi="宋体"/>
          <w:sz w:val="24"/>
          <w:szCs w:val="24"/>
        </w:rPr>
        <w:t>参加采购活动前</w:t>
      </w:r>
      <w:r>
        <w:rPr>
          <w:rFonts w:ascii="宋体" w:hAnsi="宋体"/>
          <w:sz w:val="24"/>
          <w:szCs w:val="24"/>
        </w:rPr>
        <w:t>3</w:t>
      </w:r>
      <w:r>
        <w:rPr>
          <w:rFonts w:hint="eastAsia" w:ascii="宋体" w:hAnsi="宋体"/>
          <w:sz w:val="24"/>
          <w:szCs w:val="24"/>
        </w:rPr>
        <w:t>年内在经营活动中</w:t>
      </w:r>
      <w:r>
        <w:rPr>
          <w:rFonts w:ascii="宋体" w:hAnsi="宋体"/>
          <w:sz w:val="24"/>
          <w:szCs w:val="24"/>
          <w:u w:val="single"/>
        </w:rPr>
        <w:t xml:space="preserve">        </w:t>
      </w:r>
      <w:r>
        <w:rPr>
          <w:rFonts w:hint="eastAsia" w:ascii="宋体" w:hAnsi="宋体"/>
          <w:sz w:val="24"/>
          <w:szCs w:val="24"/>
        </w:rPr>
        <w:t>（在下划线上如实填写：有或没有）重大违法记录。</w:t>
      </w:r>
    </w:p>
    <w:p w14:paraId="11BDF812">
      <w:pPr>
        <w:spacing w:line="520" w:lineRule="exact"/>
        <w:ind w:firstLine="480"/>
        <w:rPr>
          <w:rFonts w:ascii="宋体"/>
          <w:sz w:val="24"/>
          <w:szCs w:val="24"/>
        </w:rPr>
      </w:pPr>
      <w:r>
        <w:rPr>
          <w:rFonts w:hint="eastAsia" w:ascii="宋体" w:hAnsi="宋体"/>
          <w:sz w:val="24"/>
          <w:szCs w:val="24"/>
        </w:rPr>
        <w:t>（说明：重大违法记录，是指供应商因违法经营受到刑事处罚或者责令停产停业、吊销许可证或者执照、较大数额罚款等行政处罚。）</w:t>
      </w:r>
    </w:p>
    <w:p w14:paraId="3FE293AB">
      <w:pPr>
        <w:spacing w:line="520" w:lineRule="exact"/>
        <w:ind w:firstLine="480"/>
        <w:rPr>
          <w:rFonts w:ascii="宋体"/>
          <w:sz w:val="24"/>
          <w:szCs w:val="24"/>
        </w:rPr>
      </w:pPr>
    </w:p>
    <w:p w14:paraId="7247EBBF">
      <w:pPr>
        <w:spacing w:line="520" w:lineRule="exact"/>
        <w:rPr>
          <w:rFonts w:ascii="宋体"/>
          <w:sz w:val="24"/>
          <w:szCs w:val="24"/>
        </w:rPr>
      </w:pPr>
      <w:r>
        <w:rPr>
          <w:rFonts w:ascii="宋体" w:hAnsi="宋体"/>
          <w:sz w:val="24"/>
          <w:szCs w:val="24"/>
        </w:rPr>
        <w:t xml:space="preserve">                                                        </w:t>
      </w:r>
      <w:r>
        <w:rPr>
          <w:rFonts w:hint="eastAsia" w:ascii="宋体" w:hAnsi="宋体"/>
          <w:sz w:val="24"/>
          <w:szCs w:val="24"/>
        </w:rPr>
        <w:t>声明人：（公章）</w:t>
      </w:r>
    </w:p>
    <w:p w14:paraId="4C2BFC6A">
      <w:pPr>
        <w:spacing w:line="520" w:lineRule="exact"/>
        <w:jc w:val="righ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4E7F5C6D">
      <w:pPr>
        <w:snapToGrid w:val="0"/>
        <w:spacing w:line="520" w:lineRule="exact"/>
        <w:ind w:firstLine="480" w:firstLineChars="200"/>
        <w:rPr>
          <w:rFonts w:hint="eastAsia" w:ascii="宋体" w:hAnsi="宋体" w:eastAsia="宋体"/>
          <w:bCs/>
          <w:sz w:val="24"/>
          <w:szCs w:val="24"/>
        </w:rPr>
      </w:pPr>
    </w:p>
    <w:p w14:paraId="0709AD59">
      <w:pPr>
        <w:pStyle w:val="75"/>
        <w:rPr>
          <w:rFonts w:hint="eastAsia" w:ascii="宋体" w:hAnsi="宋体" w:eastAsia="宋体"/>
          <w:bCs/>
          <w:sz w:val="24"/>
          <w:szCs w:val="24"/>
        </w:rPr>
      </w:pPr>
    </w:p>
    <w:p w14:paraId="194BEA74">
      <w:pPr>
        <w:pStyle w:val="75"/>
        <w:rPr>
          <w:rFonts w:hint="eastAsia" w:ascii="宋体" w:hAnsi="宋体" w:eastAsia="宋体"/>
          <w:bCs/>
          <w:sz w:val="24"/>
          <w:szCs w:val="24"/>
        </w:rPr>
      </w:pPr>
    </w:p>
    <w:p w14:paraId="106E23AF">
      <w:pPr>
        <w:pStyle w:val="75"/>
        <w:rPr>
          <w:rFonts w:hint="eastAsia" w:ascii="宋体" w:hAnsi="宋体" w:eastAsia="宋体"/>
          <w:bCs/>
          <w:sz w:val="24"/>
          <w:szCs w:val="24"/>
        </w:rPr>
      </w:pPr>
    </w:p>
    <w:p w14:paraId="6C5BA53F">
      <w:pPr>
        <w:pStyle w:val="75"/>
        <w:rPr>
          <w:rFonts w:hint="eastAsia" w:ascii="宋体" w:hAnsi="宋体" w:eastAsia="宋体"/>
          <w:bCs/>
          <w:sz w:val="24"/>
          <w:szCs w:val="24"/>
        </w:rPr>
      </w:pPr>
    </w:p>
    <w:p w14:paraId="12DF5654">
      <w:pPr>
        <w:pStyle w:val="75"/>
        <w:rPr>
          <w:rFonts w:hint="eastAsia" w:ascii="宋体" w:hAnsi="宋体" w:eastAsia="宋体"/>
          <w:bCs/>
          <w:sz w:val="24"/>
          <w:szCs w:val="24"/>
        </w:rPr>
      </w:pPr>
    </w:p>
    <w:p w14:paraId="1CFF927C">
      <w:pPr>
        <w:pStyle w:val="75"/>
        <w:rPr>
          <w:rFonts w:hint="eastAsia" w:ascii="宋体" w:hAnsi="宋体" w:eastAsia="宋体"/>
          <w:bCs/>
          <w:sz w:val="24"/>
          <w:szCs w:val="24"/>
        </w:rPr>
      </w:pPr>
    </w:p>
    <w:p w14:paraId="13A35AD8">
      <w:pPr>
        <w:pStyle w:val="75"/>
        <w:rPr>
          <w:rFonts w:hint="eastAsia" w:ascii="宋体" w:hAnsi="宋体" w:eastAsia="宋体"/>
          <w:bCs/>
          <w:sz w:val="24"/>
          <w:szCs w:val="24"/>
        </w:rPr>
      </w:pPr>
    </w:p>
    <w:p w14:paraId="7CE0C1FE">
      <w:pPr>
        <w:pStyle w:val="75"/>
        <w:rPr>
          <w:rFonts w:hint="eastAsia" w:ascii="宋体" w:hAnsi="宋体" w:eastAsia="宋体"/>
          <w:bCs/>
          <w:sz w:val="24"/>
          <w:szCs w:val="24"/>
        </w:rPr>
      </w:pPr>
    </w:p>
    <w:p w14:paraId="557F2FF3">
      <w:pPr>
        <w:pStyle w:val="75"/>
        <w:rPr>
          <w:rFonts w:hint="eastAsia" w:ascii="宋体" w:hAnsi="宋体" w:eastAsia="宋体"/>
          <w:bCs/>
          <w:sz w:val="24"/>
          <w:szCs w:val="24"/>
        </w:rPr>
      </w:pPr>
    </w:p>
    <w:p w14:paraId="0B5F4EBA">
      <w:pPr>
        <w:pStyle w:val="75"/>
        <w:rPr>
          <w:rFonts w:hint="eastAsia" w:ascii="宋体" w:hAnsi="宋体" w:eastAsia="宋体"/>
          <w:bCs/>
          <w:sz w:val="24"/>
          <w:szCs w:val="24"/>
        </w:rPr>
      </w:pPr>
    </w:p>
    <w:p w14:paraId="625BFA0E">
      <w:pPr>
        <w:pStyle w:val="75"/>
        <w:rPr>
          <w:rFonts w:hint="eastAsia" w:ascii="宋体" w:hAnsi="宋体" w:eastAsia="宋体"/>
          <w:bCs/>
          <w:sz w:val="24"/>
          <w:szCs w:val="24"/>
        </w:rPr>
      </w:pPr>
    </w:p>
    <w:p w14:paraId="7D94C5AC">
      <w:pPr>
        <w:pStyle w:val="75"/>
        <w:rPr>
          <w:rFonts w:hint="eastAsia" w:ascii="宋体" w:hAnsi="宋体" w:eastAsia="宋体"/>
          <w:bCs/>
          <w:sz w:val="24"/>
          <w:szCs w:val="24"/>
        </w:rPr>
      </w:pPr>
    </w:p>
    <w:p w14:paraId="4F70487A">
      <w:pPr>
        <w:pStyle w:val="75"/>
        <w:rPr>
          <w:rFonts w:hint="eastAsia" w:ascii="宋体" w:hAnsi="宋体" w:eastAsia="宋体"/>
          <w:bCs/>
          <w:sz w:val="24"/>
          <w:szCs w:val="24"/>
        </w:rPr>
      </w:pPr>
    </w:p>
    <w:p w14:paraId="219946DD">
      <w:pPr>
        <w:pStyle w:val="75"/>
        <w:rPr>
          <w:rFonts w:hint="eastAsia" w:ascii="宋体" w:hAnsi="宋体" w:eastAsia="宋体"/>
          <w:bCs/>
          <w:sz w:val="24"/>
          <w:szCs w:val="24"/>
        </w:rPr>
      </w:pPr>
    </w:p>
    <w:p w14:paraId="10405E43">
      <w:pPr>
        <w:pStyle w:val="75"/>
        <w:outlineLvl w:val="9"/>
        <w:rPr>
          <w:rFonts w:hint="eastAsia" w:ascii="宋体" w:hAnsi="宋体" w:eastAsia="宋体"/>
          <w:bCs/>
          <w:sz w:val="24"/>
          <w:szCs w:val="24"/>
        </w:rPr>
      </w:pPr>
    </w:p>
    <w:p w14:paraId="106CD8E1">
      <w:pPr>
        <w:pStyle w:val="75"/>
        <w:outlineLvl w:val="9"/>
        <w:rPr>
          <w:rFonts w:hint="eastAsia" w:ascii="宋体" w:hAnsi="宋体" w:eastAsia="宋体"/>
          <w:bCs/>
          <w:sz w:val="24"/>
          <w:szCs w:val="24"/>
        </w:rPr>
      </w:pPr>
    </w:p>
    <w:p w14:paraId="3AC8ED7B">
      <w:pPr>
        <w:pStyle w:val="75"/>
        <w:outlineLvl w:val="9"/>
        <w:rPr>
          <w:rFonts w:hint="eastAsia" w:ascii="宋体" w:hAnsi="宋体" w:eastAsia="宋体"/>
          <w:bCs/>
          <w:sz w:val="24"/>
          <w:szCs w:val="24"/>
        </w:rPr>
      </w:pPr>
    </w:p>
    <w:p w14:paraId="494B54EF">
      <w:pPr>
        <w:pStyle w:val="75"/>
        <w:outlineLvl w:val="9"/>
        <w:rPr>
          <w:rFonts w:hint="eastAsia" w:ascii="宋体" w:hAnsi="宋体" w:eastAsia="宋体"/>
          <w:bCs/>
          <w:sz w:val="24"/>
          <w:szCs w:val="24"/>
        </w:rPr>
      </w:pPr>
    </w:p>
    <w:p w14:paraId="6A063913">
      <w:pPr>
        <w:pStyle w:val="75"/>
        <w:outlineLvl w:val="9"/>
        <w:rPr>
          <w:rFonts w:hint="eastAsia" w:ascii="宋体" w:hAnsi="宋体" w:eastAsia="宋体"/>
          <w:bCs/>
          <w:sz w:val="24"/>
          <w:szCs w:val="24"/>
        </w:rPr>
      </w:pPr>
    </w:p>
    <w:p w14:paraId="0BC88F75">
      <w:pPr>
        <w:pStyle w:val="75"/>
        <w:outlineLvl w:val="9"/>
        <w:rPr>
          <w:rFonts w:hint="eastAsia" w:ascii="宋体" w:hAnsi="宋体" w:eastAsia="宋体"/>
          <w:bCs/>
          <w:sz w:val="24"/>
          <w:szCs w:val="24"/>
        </w:rPr>
      </w:pPr>
    </w:p>
    <w:p w14:paraId="28343128">
      <w:pPr>
        <w:pStyle w:val="75"/>
        <w:outlineLvl w:val="9"/>
        <w:rPr>
          <w:rFonts w:hint="eastAsia" w:ascii="宋体" w:hAnsi="宋体" w:eastAsia="宋体"/>
          <w:bCs/>
          <w:sz w:val="24"/>
          <w:szCs w:val="24"/>
        </w:rPr>
      </w:pPr>
    </w:p>
    <w:p w14:paraId="754E811A">
      <w:pPr>
        <w:pStyle w:val="75"/>
        <w:outlineLvl w:val="9"/>
        <w:rPr>
          <w:rFonts w:hint="eastAsia" w:ascii="宋体" w:hAnsi="宋体" w:eastAsia="宋体"/>
          <w:bCs/>
          <w:sz w:val="24"/>
          <w:szCs w:val="24"/>
        </w:rPr>
      </w:pPr>
    </w:p>
    <w:p w14:paraId="5FBBBDC7">
      <w:pPr>
        <w:pStyle w:val="75"/>
        <w:outlineLvl w:val="9"/>
        <w:rPr>
          <w:rFonts w:hint="eastAsia" w:ascii="宋体" w:hAnsi="宋体" w:eastAsia="宋体"/>
          <w:bCs/>
          <w:sz w:val="24"/>
          <w:szCs w:val="24"/>
        </w:rPr>
      </w:pPr>
    </w:p>
    <w:p w14:paraId="406C5488">
      <w:pPr>
        <w:snapToGrid w:val="0"/>
        <w:spacing w:line="520" w:lineRule="exact"/>
        <w:jc w:val="center"/>
        <w:outlineLvl w:val="9"/>
        <w:rPr>
          <w:rFonts w:hint="eastAsia" w:ascii="宋体" w:hAnsi="宋体" w:cs="宋体"/>
          <w:b/>
          <w:sz w:val="28"/>
          <w:szCs w:val="28"/>
        </w:rPr>
      </w:pPr>
    </w:p>
    <w:p w14:paraId="16F3CC10">
      <w:pPr>
        <w:snapToGrid w:val="0"/>
        <w:spacing w:line="520" w:lineRule="exact"/>
        <w:jc w:val="center"/>
        <w:outlineLvl w:val="9"/>
        <w:rPr>
          <w:rFonts w:hint="eastAsia" w:ascii="宋体" w:hAnsi="宋体" w:cs="宋体"/>
          <w:b/>
          <w:sz w:val="28"/>
          <w:szCs w:val="28"/>
        </w:rPr>
      </w:pPr>
    </w:p>
    <w:p w14:paraId="21E82F72">
      <w:pPr>
        <w:snapToGrid w:val="0"/>
        <w:spacing w:line="520" w:lineRule="exact"/>
        <w:jc w:val="center"/>
        <w:outlineLvl w:val="9"/>
        <w:rPr>
          <w:rFonts w:hint="eastAsia" w:ascii="宋体" w:hAnsi="宋体" w:cs="宋体"/>
          <w:b/>
          <w:sz w:val="28"/>
          <w:szCs w:val="28"/>
        </w:rPr>
      </w:pPr>
    </w:p>
    <w:p w14:paraId="6370F3A4">
      <w:pPr>
        <w:snapToGrid w:val="0"/>
        <w:spacing w:line="520" w:lineRule="exact"/>
        <w:jc w:val="center"/>
        <w:outlineLvl w:val="3"/>
        <w:rPr>
          <w:rFonts w:ascii="宋体" w:cs="宋体"/>
          <w:b/>
          <w:sz w:val="28"/>
          <w:szCs w:val="28"/>
        </w:rPr>
      </w:pPr>
      <w:r>
        <w:rPr>
          <w:rFonts w:hint="eastAsia" w:ascii="宋体" w:hAnsi="宋体" w:cs="宋体"/>
          <w:b/>
          <w:sz w:val="28"/>
          <w:szCs w:val="28"/>
        </w:rPr>
        <w:t>5、关于资格文件的声明函</w:t>
      </w:r>
    </w:p>
    <w:p w14:paraId="7F3FC280">
      <w:pPr>
        <w:snapToGrid w:val="0"/>
        <w:spacing w:line="520" w:lineRule="exact"/>
        <w:jc w:val="left"/>
        <w:rPr>
          <w:rFonts w:ascii="宋体" w:cs="宋体"/>
          <w:sz w:val="24"/>
          <w:szCs w:val="24"/>
          <w:u w:val="single"/>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4C15A63B">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的活动参与磋商。本公司所提交的投标文件中所有关于投标资格的文件、证明和陈述均是真实的、准确的。若与真实情况不符，本公司愿意承担由此而产生的一切后果。</w:t>
      </w:r>
    </w:p>
    <w:p w14:paraId="7596F77A">
      <w:pPr>
        <w:overflowPunct w:val="0"/>
        <w:adjustRightInd w:val="0"/>
        <w:spacing w:line="520" w:lineRule="exact"/>
        <w:ind w:firstLine="420"/>
        <w:jc w:val="right"/>
        <w:textAlignment w:val="baseline"/>
        <w:rPr>
          <w:rFonts w:ascii="宋体"/>
          <w:sz w:val="24"/>
          <w:szCs w:val="24"/>
        </w:rPr>
      </w:pPr>
    </w:p>
    <w:p w14:paraId="3BA0FF8D">
      <w:pPr>
        <w:overflowPunct w:val="0"/>
        <w:adjustRightInd w:val="0"/>
        <w:spacing w:line="520" w:lineRule="exact"/>
        <w:ind w:firstLine="420"/>
        <w:jc w:val="right"/>
        <w:textAlignment w:val="baseline"/>
        <w:rPr>
          <w:rFonts w:ascii="宋体"/>
          <w:sz w:val="24"/>
          <w:szCs w:val="24"/>
        </w:rPr>
      </w:pPr>
    </w:p>
    <w:p w14:paraId="2A78A45B">
      <w:pPr>
        <w:snapToGrid w:val="0"/>
        <w:spacing w:line="520" w:lineRule="exact"/>
        <w:jc w:val="right"/>
        <w:rPr>
          <w:rFonts w:ascii="宋体"/>
          <w:sz w:val="24"/>
          <w:szCs w:val="24"/>
        </w:rPr>
      </w:pPr>
      <w:r>
        <w:rPr>
          <w:rFonts w:hint="eastAsia" w:ascii="宋体" w:hAnsi="宋体" w:cs="宋体"/>
          <w:sz w:val="24"/>
          <w:szCs w:val="24"/>
        </w:rPr>
        <w:t>响应单位：（加盖公章）</w:t>
      </w:r>
    </w:p>
    <w:p w14:paraId="7146129E">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28453641">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023F2306">
      <w:pPr>
        <w:overflowPunct w:val="0"/>
        <w:adjustRightInd w:val="0"/>
        <w:spacing w:line="520" w:lineRule="exact"/>
        <w:ind w:firstLine="420"/>
        <w:jc w:val="right"/>
        <w:textAlignment w:val="baseline"/>
        <w:rPr>
          <w:rFonts w:ascii="宋体"/>
          <w:sz w:val="24"/>
          <w:szCs w:val="24"/>
        </w:rPr>
      </w:pPr>
    </w:p>
    <w:p w14:paraId="4B2F54A0">
      <w:pPr>
        <w:spacing w:line="480" w:lineRule="exact"/>
        <w:ind w:firstLine="482" w:firstLineChars="200"/>
        <w:rPr>
          <w:rFonts w:hint="eastAsia" w:hAnsi="宋体" w:cs="宋体"/>
          <w:b/>
          <w:bCs/>
          <w:sz w:val="24"/>
          <w:szCs w:val="24"/>
        </w:rPr>
      </w:pPr>
    </w:p>
    <w:p w14:paraId="71CE67D9">
      <w:pPr>
        <w:spacing w:line="480" w:lineRule="exact"/>
        <w:ind w:firstLine="482" w:firstLineChars="200"/>
        <w:rPr>
          <w:rFonts w:hint="eastAsia" w:hAnsi="宋体" w:cs="宋体"/>
          <w:b/>
          <w:bCs/>
          <w:sz w:val="24"/>
          <w:szCs w:val="24"/>
        </w:rPr>
      </w:pPr>
    </w:p>
    <w:p w14:paraId="1672EBFE">
      <w:pPr>
        <w:pStyle w:val="75"/>
        <w:ind w:firstLine="482"/>
        <w:rPr>
          <w:rFonts w:hint="eastAsia" w:hAnsi="宋体" w:cs="宋体"/>
          <w:b/>
          <w:bCs/>
          <w:sz w:val="24"/>
          <w:szCs w:val="24"/>
        </w:rPr>
      </w:pPr>
    </w:p>
    <w:p w14:paraId="51D42200">
      <w:pPr>
        <w:pStyle w:val="75"/>
        <w:ind w:firstLine="482"/>
        <w:rPr>
          <w:rFonts w:hint="eastAsia" w:hAnsi="宋体" w:cs="宋体"/>
          <w:b/>
          <w:bCs/>
          <w:sz w:val="24"/>
          <w:szCs w:val="24"/>
        </w:rPr>
      </w:pPr>
    </w:p>
    <w:p w14:paraId="522932B7">
      <w:pPr>
        <w:pStyle w:val="75"/>
        <w:ind w:firstLine="482"/>
        <w:rPr>
          <w:rFonts w:hint="eastAsia" w:hAnsi="宋体" w:cs="宋体"/>
          <w:b/>
          <w:bCs/>
          <w:sz w:val="24"/>
          <w:szCs w:val="24"/>
        </w:rPr>
      </w:pPr>
    </w:p>
    <w:p w14:paraId="118B72B8">
      <w:pPr>
        <w:pStyle w:val="75"/>
        <w:ind w:firstLine="482"/>
        <w:rPr>
          <w:rFonts w:hint="eastAsia" w:hAnsi="宋体" w:cs="宋体"/>
          <w:b/>
          <w:bCs/>
          <w:sz w:val="24"/>
          <w:szCs w:val="24"/>
        </w:rPr>
      </w:pPr>
    </w:p>
    <w:p w14:paraId="2DBCC753">
      <w:pPr>
        <w:pStyle w:val="75"/>
        <w:ind w:firstLine="482"/>
        <w:rPr>
          <w:rFonts w:hint="eastAsia" w:hAnsi="宋体" w:cs="宋体"/>
          <w:b/>
          <w:bCs/>
          <w:sz w:val="24"/>
          <w:szCs w:val="24"/>
        </w:rPr>
      </w:pPr>
    </w:p>
    <w:p w14:paraId="3E3783C2">
      <w:pPr>
        <w:pStyle w:val="75"/>
        <w:ind w:firstLine="482"/>
        <w:rPr>
          <w:rFonts w:hint="eastAsia" w:hAnsi="宋体" w:cs="宋体"/>
          <w:b/>
          <w:bCs/>
          <w:sz w:val="24"/>
          <w:szCs w:val="24"/>
        </w:rPr>
      </w:pPr>
    </w:p>
    <w:p w14:paraId="72C683B0">
      <w:pPr>
        <w:pStyle w:val="75"/>
        <w:ind w:firstLine="482"/>
        <w:rPr>
          <w:rFonts w:hint="eastAsia" w:hAnsi="宋体" w:cs="宋体"/>
          <w:b/>
          <w:bCs/>
          <w:sz w:val="24"/>
          <w:szCs w:val="24"/>
        </w:rPr>
      </w:pPr>
    </w:p>
    <w:p w14:paraId="44B6EB73">
      <w:pPr>
        <w:pStyle w:val="75"/>
        <w:ind w:firstLine="482"/>
        <w:rPr>
          <w:rFonts w:hint="eastAsia" w:hAnsi="宋体" w:cs="宋体"/>
          <w:b/>
          <w:bCs/>
          <w:sz w:val="24"/>
          <w:szCs w:val="24"/>
        </w:rPr>
      </w:pPr>
    </w:p>
    <w:p w14:paraId="38738600">
      <w:pPr>
        <w:pStyle w:val="75"/>
        <w:ind w:firstLine="482"/>
        <w:rPr>
          <w:rFonts w:hint="eastAsia" w:hAnsi="宋体" w:cs="宋体"/>
          <w:b/>
          <w:bCs/>
          <w:sz w:val="24"/>
          <w:szCs w:val="24"/>
        </w:rPr>
      </w:pPr>
    </w:p>
    <w:p w14:paraId="42E88511">
      <w:pPr>
        <w:pStyle w:val="75"/>
        <w:ind w:firstLine="482"/>
        <w:rPr>
          <w:rFonts w:hint="eastAsia" w:hAnsi="宋体" w:cs="宋体"/>
          <w:b/>
          <w:bCs/>
          <w:sz w:val="24"/>
          <w:szCs w:val="24"/>
        </w:rPr>
      </w:pPr>
    </w:p>
    <w:p w14:paraId="6D45B98F">
      <w:pPr>
        <w:pStyle w:val="75"/>
        <w:ind w:firstLine="482"/>
        <w:rPr>
          <w:rFonts w:hint="eastAsia" w:hAnsi="宋体" w:cs="宋体"/>
          <w:b/>
          <w:bCs/>
          <w:sz w:val="24"/>
          <w:szCs w:val="24"/>
        </w:rPr>
      </w:pPr>
    </w:p>
    <w:p w14:paraId="26ECA1BB">
      <w:pPr>
        <w:pStyle w:val="75"/>
        <w:ind w:firstLine="482"/>
        <w:rPr>
          <w:rFonts w:hint="eastAsia" w:hAnsi="宋体" w:cs="宋体"/>
          <w:b/>
          <w:bCs/>
          <w:sz w:val="24"/>
          <w:szCs w:val="24"/>
        </w:rPr>
      </w:pPr>
    </w:p>
    <w:p w14:paraId="5F05434C">
      <w:pPr>
        <w:pStyle w:val="75"/>
        <w:ind w:firstLine="482"/>
        <w:rPr>
          <w:rFonts w:hint="eastAsia" w:hAnsi="宋体" w:cs="宋体"/>
          <w:b/>
          <w:bCs/>
          <w:sz w:val="24"/>
          <w:szCs w:val="24"/>
        </w:rPr>
      </w:pPr>
    </w:p>
    <w:p w14:paraId="67F39592">
      <w:pPr>
        <w:pStyle w:val="75"/>
        <w:ind w:firstLine="482"/>
        <w:rPr>
          <w:rFonts w:hint="eastAsia" w:hAnsi="宋体" w:cs="宋体"/>
          <w:b/>
          <w:bCs/>
          <w:sz w:val="24"/>
          <w:szCs w:val="24"/>
        </w:rPr>
      </w:pPr>
    </w:p>
    <w:p w14:paraId="06BDEF83">
      <w:pPr>
        <w:pStyle w:val="75"/>
        <w:ind w:firstLine="482"/>
        <w:rPr>
          <w:rFonts w:hint="eastAsia" w:hAnsi="宋体" w:cs="宋体"/>
          <w:b/>
          <w:bCs/>
          <w:sz w:val="24"/>
          <w:szCs w:val="24"/>
        </w:rPr>
      </w:pPr>
    </w:p>
    <w:p w14:paraId="3F9A3687">
      <w:pPr>
        <w:pStyle w:val="75"/>
        <w:ind w:firstLine="482"/>
        <w:rPr>
          <w:rFonts w:hint="eastAsia" w:hAnsi="宋体" w:cs="宋体"/>
          <w:b/>
          <w:bCs/>
          <w:sz w:val="24"/>
          <w:szCs w:val="24"/>
        </w:rPr>
      </w:pPr>
    </w:p>
    <w:p w14:paraId="1A2AACE4">
      <w:pPr>
        <w:pStyle w:val="75"/>
        <w:ind w:firstLine="482"/>
        <w:rPr>
          <w:rFonts w:hint="eastAsia" w:hAnsi="宋体" w:cs="宋体"/>
          <w:b/>
          <w:bCs/>
          <w:sz w:val="24"/>
          <w:szCs w:val="24"/>
        </w:rPr>
      </w:pPr>
    </w:p>
    <w:p w14:paraId="7237641E">
      <w:pPr>
        <w:pStyle w:val="75"/>
        <w:ind w:firstLine="482"/>
        <w:rPr>
          <w:rFonts w:hint="eastAsia" w:hAnsi="宋体" w:cs="宋体"/>
          <w:b/>
          <w:bCs/>
          <w:sz w:val="24"/>
          <w:szCs w:val="24"/>
        </w:rPr>
      </w:pPr>
    </w:p>
    <w:p w14:paraId="5208C311">
      <w:pPr>
        <w:pStyle w:val="75"/>
        <w:ind w:firstLine="482"/>
        <w:rPr>
          <w:rFonts w:hint="eastAsia" w:hAnsi="宋体" w:cs="宋体"/>
          <w:b/>
          <w:bCs/>
          <w:sz w:val="24"/>
          <w:szCs w:val="24"/>
        </w:rPr>
      </w:pPr>
    </w:p>
    <w:p w14:paraId="353039DE">
      <w:pPr>
        <w:pStyle w:val="75"/>
        <w:ind w:firstLine="482"/>
        <w:rPr>
          <w:rFonts w:hint="eastAsia" w:hAnsi="宋体" w:cs="宋体"/>
          <w:b/>
          <w:bCs/>
          <w:sz w:val="24"/>
          <w:szCs w:val="24"/>
        </w:rPr>
      </w:pPr>
    </w:p>
    <w:p w14:paraId="1628D98F">
      <w:pPr>
        <w:pStyle w:val="75"/>
        <w:ind w:firstLine="482"/>
        <w:rPr>
          <w:rFonts w:hint="eastAsia" w:hAnsi="宋体" w:cs="宋体"/>
          <w:b/>
          <w:bCs/>
          <w:sz w:val="24"/>
          <w:szCs w:val="24"/>
        </w:rPr>
      </w:pPr>
    </w:p>
    <w:p w14:paraId="64F4341D">
      <w:pPr>
        <w:snapToGrid w:val="0"/>
        <w:spacing w:line="520" w:lineRule="exact"/>
        <w:jc w:val="center"/>
        <w:outlineLvl w:val="3"/>
        <w:rPr>
          <w:rFonts w:hint="eastAsia" w:ascii="宋体" w:hAnsi="宋体" w:cs="宋体"/>
          <w:b/>
          <w:sz w:val="28"/>
          <w:szCs w:val="28"/>
        </w:rPr>
      </w:pPr>
      <w:r>
        <w:rPr>
          <w:rFonts w:hint="eastAsia" w:ascii="宋体" w:hAnsi="宋体" w:cs="宋体"/>
          <w:b/>
          <w:sz w:val="28"/>
          <w:szCs w:val="28"/>
        </w:rPr>
        <w:t>6、无在监工程承诺书</w:t>
      </w:r>
    </w:p>
    <w:p w14:paraId="07802524">
      <w:pPr>
        <w:snapToGrid w:val="0"/>
        <w:spacing w:line="520" w:lineRule="exact"/>
        <w:jc w:val="left"/>
        <w:rPr>
          <w:rFonts w:hint="eastAsia" w:ascii="宋体" w:hAnsi="宋体" w:cs="宋体"/>
          <w:b/>
          <w:bCs/>
          <w:sz w:val="28"/>
          <w:szCs w:val="28"/>
        </w:rPr>
      </w:pPr>
      <w:r>
        <w:rPr>
          <w:rFonts w:hint="eastAsia" w:ascii="宋体" w:hAnsi="宋体" w:cs="宋体"/>
          <w:sz w:val="24"/>
          <w:szCs w:val="24"/>
          <w:u w:val="single"/>
          <w:lang w:val="en-US" w:eastAsia="zh-CN"/>
        </w:rPr>
        <w:t xml:space="preserve">             </w:t>
      </w:r>
      <w:r>
        <w:rPr>
          <w:rFonts w:ascii="宋体" w:hAnsi="宋体" w:cs="宋体"/>
          <w:sz w:val="24"/>
          <w:szCs w:val="24"/>
          <w:u w:val="single"/>
        </w:rPr>
        <w:t>:</w:t>
      </w:r>
    </w:p>
    <w:p w14:paraId="5EACEEC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我方参加你方</w:t>
      </w:r>
      <w:r>
        <w:rPr>
          <w:rFonts w:hint="eastAsia" w:ascii="宋体" w:hAnsi="宋体"/>
          <w:sz w:val="24"/>
          <w:szCs w:val="24"/>
        </w:rPr>
        <w:t>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cs="宋体"/>
          <w:sz w:val="24"/>
          <w:szCs w:val="24"/>
        </w:rPr>
        <w:t>磋商响应，现我方向你方慎重承诺：</w:t>
      </w:r>
    </w:p>
    <w:p w14:paraId="5169B52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1、我方拟派项目总监未同时在两个或两个以上单位受聘或执业。</w:t>
      </w:r>
    </w:p>
    <w:p w14:paraId="48AF7D1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我方拟派项目总监理工程师从现在开始至本项目响应文件递交截止时间内无在监工程，并保证自投标之日起至工程结束（若中标），非因不可抗力影响，不更换项目总监理工程师。如果我方经本项目评标委员会评定为成交人，在公示期间被他人举报并经采购人核实，确认拟派项目总监理工程师有在监工程的，你方即可取消我方成交人资格。</w:t>
      </w:r>
    </w:p>
    <w:p w14:paraId="249BEEB1">
      <w:pPr>
        <w:snapToGrid w:val="0"/>
        <w:spacing w:line="520" w:lineRule="exact"/>
        <w:jc w:val="right"/>
        <w:rPr>
          <w:rFonts w:hint="eastAsia" w:ascii="宋体" w:hAnsi="宋体" w:cs="宋体"/>
          <w:sz w:val="24"/>
          <w:szCs w:val="24"/>
        </w:rPr>
      </w:pPr>
    </w:p>
    <w:p w14:paraId="24D0E8CB">
      <w:pPr>
        <w:snapToGrid w:val="0"/>
        <w:spacing w:line="520" w:lineRule="exact"/>
        <w:jc w:val="right"/>
        <w:rPr>
          <w:rFonts w:ascii="宋体"/>
          <w:sz w:val="24"/>
          <w:szCs w:val="24"/>
        </w:rPr>
      </w:pPr>
      <w:r>
        <w:rPr>
          <w:rFonts w:hint="eastAsia" w:ascii="宋体" w:hAnsi="宋体" w:cs="宋体"/>
          <w:sz w:val="24"/>
          <w:szCs w:val="24"/>
        </w:rPr>
        <w:t>响应单位：（加盖公章）</w:t>
      </w:r>
    </w:p>
    <w:p w14:paraId="7D7F8231">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1FB298D3">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5A05074">
      <w:pPr>
        <w:spacing w:line="360" w:lineRule="auto"/>
        <w:ind w:firstLine="562" w:firstLineChars="200"/>
        <w:jc w:val="center"/>
        <w:rPr>
          <w:rFonts w:hint="eastAsia" w:ascii="宋体" w:hAnsi="宋体" w:cs="宋体"/>
          <w:b/>
          <w:bCs/>
          <w:sz w:val="28"/>
          <w:szCs w:val="28"/>
        </w:rPr>
      </w:pPr>
    </w:p>
    <w:p w14:paraId="14411780">
      <w:pPr>
        <w:spacing w:line="360" w:lineRule="auto"/>
        <w:ind w:firstLine="562" w:firstLineChars="200"/>
        <w:jc w:val="center"/>
        <w:rPr>
          <w:rFonts w:hint="eastAsia" w:ascii="宋体" w:hAnsi="宋体" w:cs="宋体"/>
          <w:b/>
          <w:bCs/>
          <w:color w:val="FF0000"/>
          <w:sz w:val="28"/>
          <w:szCs w:val="28"/>
        </w:rPr>
      </w:pPr>
    </w:p>
    <w:p w14:paraId="5295EE36">
      <w:pPr>
        <w:spacing w:line="360" w:lineRule="auto"/>
        <w:ind w:firstLine="562" w:firstLineChars="200"/>
        <w:jc w:val="center"/>
        <w:rPr>
          <w:rFonts w:hint="eastAsia" w:ascii="宋体" w:hAnsi="宋体" w:cs="宋体"/>
          <w:b/>
          <w:bCs/>
          <w:sz w:val="28"/>
          <w:szCs w:val="28"/>
        </w:rPr>
      </w:pPr>
    </w:p>
    <w:p w14:paraId="29077881">
      <w:pPr>
        <w:spacing w:line="360" w:lineRule="auto"/>
        <w:ind w:firstLine="562" w:firstLineChars="200"/>
        <w:jc w:val="center"/>
        <w:rPr>
          <w:rFonts w:hint="eastAsia" w:ascii="宋体" w:hAnsi="宋体" w:cs="宋体"/>
          <w:b/>
          <w:bCs/>
          <w:sz w:val="28"/>
          <w:szCs w:val="28"/>
        </w:rPr>
      </w:pPr>
    </w:p>
    <w:p w14:paraId="7C085CC1">
      <w:pPr>
        <w:spacing w:line="360" w:lineRule="auto"/>
        <w:ind w:firstLine="562" w:firstLineChars="200"/>
        <w:jc w:val="center"/>
        <w:rPr>
          <w:rFonts w:hint="eastAsia" w:ascii="宋体" w:hAnsi="宋体" w:cs="宋体"/>
          <w:b/>
          <w:bCs/>
          <w:sz w:val="28"/>
          <w:szCs w:val="28"/>
        </w:rPr>
      </w:pPr>
    </w:p>
    <w:p w14:paraId="62C1453A">
      <w:pPr>
        <w:spacing w:line="360" w:lineRule="auto"/>
        <w:ind w:firstLine="562" w:firstLineChars="200"/>
        <w:jc w:val="center"/>
        <w:rPr>
          <w:rFonts w:hint="eastAsia" w:ascii="宋体" w:hAnsi="宋体" w:cs="宋体"/>
          <w:b/>
          <w:bCs/>
          <w:sz w:val="28"/>
          <w:szCs w:val="28"/>
        </w:rPr>
      </w:pPr>
    </w:p>
    <w:p w14:paraId="5A0C615B">
      <w:pPr>
        <w:spacing w:line="360" w:lineRule="auto"/>
        <w:ind w:firstLine="562" w:firstLineChars="200"/>
        <w:jc w:val="center"/>
        <w:rPr>
          <w:rFonts w:hint="eastAsia" w:ascii="宋体" w:hAnsi="宋体" w:cs="宋体"/>
          <w:b/>
          <w:bCs/>
          <w:sz w:val="28"/>
          <w:szCs w:val="28"/>
        </w:rPr>
      </w:pPr>
    </w:p>
    <w:p w14:paraId="1CAA6EC4">
      <w:pPr>
        <w:spacing w:line="360" w:lineRule="auto"/>
        <w:ind w:firstLine="562" w:firstLineChars="200"/>
        <w:jc w:val="center"/>
        <w:rPr>
          <w:rFonts w:hint="eastAsia" w:ascii="宋体" w:hAnsi="宋体" w:cs="宋体"/>
          <w:b/>
          <w:bCs/>
          <w:sz w:val="28"/>
          <w:szCs w:val="28"/>
        </w:rPr>
      </w:pPr>
    </w:p>
    <w:p w14:paraId="22608782">
      <w:pPr>
        <w:spacing w:line="360" w:lineRule="auto"/>
        <w:ind w:firstLine="562" w:firstLineChars="200"/>
        <w:jc w:val="center"/>
        <w:rPr>
          <w:rFonts w:hint="eastAsia" w:ascii="宋体" w:hAnsi="宋体" w:cs="宋体"/>
          <w:b/>
          <w:bCs/>
          <w:sz w:val="28"/>
          <w:szCs w:val="28"/>
        </w:rPr>
      </w:pPr>
    </w:p>
    <w:p w14:paraId="3C8DE199">
      <w:pPr>
        <w:spacing w:line="360" w:lineRule="auto"/>
        <w:ind w:firstLine="562" w:firstLineChars="200"/>
        <w:jc w:val="center"/>
        <w:rPr>
          <w:rFonts w:hint="eastAsia" w:ascii="宋体" w:hAnsi="宋体" w:cs="宋体"/>
          <w:b/>
          <w:bCs/>
          <w:sz w:val="28"/>
          <w:szCs w:val="28"/>
        </w:rPr>
      </w:pPr>
    </w:p>
    <w:p w14:paraId="01D8FF3E">
      <w:pPr>
        <w:spacing w:line="360" w:lineRule="auto"/>
        <w:jc w:val="both"/>
        <w:rPr>
          <w:rFonts w:hint="eastAsia" w:ascii="宋体" w:hAnsi="宋体" w:cs="宋体"/>
          <w:b/>
          <w:bCs/>
          <w:sz w:val="28"/>
          <w:szCs w:val="28"/>
        </w:rPr>
      </w:pPr>
    </w:p>
    <w:p w14:paraId="5D6D75DA">
      <w:pPr>
        <w:spacing w:line="360" w:lineRule="auto"/>
        <w:ind w:firstLine="562" w:firstLineChars="200"/>
        <w:jc w:val="center"/>
        <w:rPr>
          <w:rFonts w:ascii="宋体" w:cs="宋体"/>
          <w:b/>
          <w:bCs/>
          <w:sz w:val="28"/>
          <w:szCs w:val="28"/>
        </w:rPr>
      </w:pPr>
      <w:r>
        <w:rPr>
          <w:rFonts w:hint="eastAsia" w:ascii="宋体" w:hAnsi="宋体" w:cs="宋体"/>
          <w:b/>
          <w:bCs/>
          <w:sz w:val="28"/>
          <w:szCs w:val="28"/>
        </w:rPr>
        <w:t>7、竞争性磋商响应函</w:t>
      </w:r>
    </w:p>
    <w:p w14:paraId="4B4F20A2">
      <w:pPr>
        <w:overflowPunct w:val="0"/>
        <w:adjustRightInd w:val="0"/>
        <w:spacing w:line="520" w:lineRule="exact"/>
        <w:jc w:val="left"/>
        <w:textAlignment w:val="baseline"/>
        <w:rPr>
          <w:rFonts w:asci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single"/>
        </w:rPr>
        <w:t>：</w:t>
      </w:r>
    </w:p>
    <w:p w14:paraId="35A3CB08">
      <w:pPr>
        <w:snapToGrid w:val="0"/>
        <w:spacing w:line="520" w:lineRule="exact"/>
        <w:ind w:firstLine="480" w:firstLineChars="200"/>
        <w:rPr>
          <w:rFonts w:ascii="宋体" w:cs="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u w:val="single"/>
        </w:rPr>
        <w:t>（职务）</w:t>
      </w:r>
      <w:r>
        <w:rPr>
          <w:rFonts w:hint="eastAsia" w:ascii="宋体" w:hAnsi="宋体" w:cs="宋体"/>
          <w:sz w:val="24"/>
          <w:szCs w:val="24"/>
        </w:rPr>
        <w:t>为全权代表参加该项目的磋商工作，全权处理本次竞争性磋商的有关事宜。同时，我公司声明如下：</w:t>
      </w:r>
    </w:p>
    <w:p w14:paraId="67B0C620">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14:paraId="03AD99C3">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35F0830A">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14:paraId="66DFEF1F">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14:paraId="37E565F5">
      <w:pPr>
        <w:snapToGrid w:val="0"/>
        <w:spacing w:line="52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14:paraId="76853ED8">
      <w:pPr>
        <w:snapToGrid w:val="0"/>
        <w:spacing w:line="52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14:paraId="70C8D250">
      <w:pPr>
        <w:snapToGrid w:val="0"/>
        <w:spacing w:line="520" w:lineRule="exact"/>
        <w:ind w:firstLine="480" w:firstLineChars="200"/>
        <w:rPr>
          <w:rFonts w:ascii="宋体" w:cs="宋体"/>
          <w:sz w:val="24"/>
          <w:szCs w:val="24"/>
        </w:rPr>
      </w:pPr>
    </w:p>
    <w:p w14:paraId="63392BFD">
      <w:pPr>
        <w:snapToGrid w:val="0"/>
        <w:spacing w:line="520" w:lineRule="exact"/>
        <w:jc w:val="right"/>
        <w:rPr>
          <w:rFonts w:ascii="宋体" w:cs="宋体"/>
          <w:sz w:val="24"/>
          <w:szCs w:val="24"/>
        </w:rPr>
      </w:pPr>
      <w:r>
        <w:rPr>
          <w:rFonts w:hint="eastAsia" w:ascii="宋体" w:hAnsi="宋体" w:cs="宋体"/>
          <w:sz w:val="24"/>
          <w:szCs w:val="24"/>
        </w:rPr>
        <w:t>响应单位：</w:t>
      </w:r>
      <w:r>
        <w:rPr>
          <w:rFonts w:ascii="宋体" w:hAnsi="宋体" w:cs="宋体"/>
          <w:sz w:val="24"/>
          <w:szCs w:val="24"/>
          <w:u w:val="single"/>
        </w:rPr>
        <w:t xml:space="preserve">                    </w:t>
      </w:r>
      <w:r>
        <w:rPr>
          <w:rFonts w:hint="eastAsia" w:ascii="宋体" w:hAnsi="宋体" w:cs="宋体"/>
          <w:sz w:val="24"/>
          <w:szCs w:val="24"/>
        </w:rPr>
        <w:t>（加盖公章）</w:t>
      </w:r>
    </w:p>
    <w:p w14:paraId="23597C87">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3B0B04EF">
      <w:pPr>
        <w:snapToGrid w:val="0"/>
        <w:spacing w:line="520" w:lineRule="exact"/>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0C92003">
      <w:pPr>
        <w:snapToGrid w:val="0"/>
        <w:spacing w:line="520" w:lineRule="exact"/>
        <w:jc w:val="center"/>
        <w:outlineLvl w:val="9"/>
        <w:rPr>
          <w:rFonts w:ascii="宋体" w:cs="宋体"/>
          <w:b/>
          <w:sz w:val="28"/>
          <w:szCs w:val="28"/>
        </w:rPr>
      </w:pPr>
    </w:p>
    <w:p w14:paraId="2EDDEF1A">
      <w:pPr>
        <w:snapToGrid w:val="0"/>
        <w:spacing w:line="520" w:lineRule="exact"/>
        <w:jc w:val="center"/>
        <w:outlineLvl w:val="9"/>
        <w:rPr>
          <w:rFonts w:ascii="宋体" w:cs="宋体"/>
          <w:b/>
          <w:sz w:val="28"/>
          <w:szCs w:val="28"/>
        </w:rPr>
      </w:pPr>
    </w:p>
    <w:p w14:paraId="3504F335">
      <w:pPr>
        <w:adjustRightInd w:val="0"/>
        <w:snapToGrid w:val="0"/>
        <w:spacing w:line="500" w:lineRule="exact"/>
        <w:jc w:val="center"/>
        <w:outlineLvl w:val="9"/>
        <w:rPr>
          <w:rFonts w:ascii="宋体" w:cs="宋体"/>
          <w:b/>
          <w:bCs/>
          <w:sz w:val="28"/>
          <w:szCs w:val="28"/>
        </w:rPr>
      </w:pPr>
      <w:bookmarkStart w:id="113" w:name="_Toc425960671"/>
      <w:r>
        <w:rPr>
          <w:rFonts w:ascii="宋体"/>
          <w:b/>
          <w:bCs/>
          <w:sz w:val="28"/>
          <w:szCs w:val="28"/>
        </w:rPr>
        <w:br w:type="page"/>
      </w:r>
      <w:bookmarkEnd w:id="113"/>
      <w:r>
        <w:rPr>
          <w:rFonts w:hint="eastAsia" w:ascii="宋体" w:hAnsi="宋体"/>
          <w:b/>
          <w:bCs/>
          <w:sz w:val="28"/>
          <w:szCs w:val="28"/>
          <w:lang w:val="en-US" w:eastAsia="zh-CN"/>
        </w:rPr>
        <w:t>8</w:t>
      </w:r>
      <w:r>
        <w:rPr>
          <w:rFonts w:hint="eastAsia" w:ascii="宋体" w:hAnsi="宋体" w:cs="宋体"/>
          <w:b/>
          <w:bCs/>
          <w:sz w:val="28"/>
          <w:szCs w:val="28"/>
        </w:rPr>
        <w:t>、</w:t>
      </w:r>
      <w:r>
        <w:rPr>
          <w:rFonts w:hint="eastAsia" w:ascii="宋体" w:hAnsi="宋体" w:cs="宋体"/>
          <w:b/>
          <w:sz w:val="28"/>
          <w:szCs w:val="28"/>
        </w:rPr>
        <w:t>磋商响应报价表</w:t>
      </w:r>
      <w:r>
        <w:rPr>
          <w:rStyle w:val="79"/>
          <w:rFonts w:ascii="宋体" w:hAnsi="宋体" w:eastAsia="宋体"/>
          <w:b w:val="0"/>
          <w:sz w:val="28"/>
          <w:szCs w:val="28"/>
        </w:rPr>
        <w:t xml:space="preserve"> </w:t>
      </w:r>
    </w:p>
    <w:p w14:paraId="19F2FC71">
      <w:pPr>
        <w:pStyle w:val="117"/>
        <w:spacing w:line="360" w:lineRule="auto"/>
        <w:rPr>
          <w:rFonts w:hint="eastAsia" w:hAnsi="宋体" w:cs="宋体"/>
          <w:sz w:val="24"/>
        </w:rPr>
      </w:pPr>
      <w:r>
        <w:rPr>
          <w:rFonts w:hint="eastAsia" w:hAnsi="宋体" w:cs="宋体"/>
          <w:sz w:val="24"/>
          <w:u w:val="single"/>
          <w:lang w:val="en-US" w:eastAsia="zh-CN"/>
        </w:rPr>
        <w:t xml:space="preserve">              </w:t>
      </w:r>
      <w:r>
        <w:rPr>
          <w:rFonts w:hint="eastAsia" w:hAnsi="宋体" w:cs="宋体"/>
          <w:sz w:val="24"/>
          <w:u w:val="single"/>
        </w:rPr>
        <w:t>：</w:t>
      </w:r>
      <w:r>
        <w:rPr>
          <w:rFonts w:hAnsi="宋体" w:cs="宋体"/>
          <w:sz w:val="24"/>
        </w:rPr>
        <w:t xml:space="preserve"> </w:t>
      </w:r>
    </w:p>
    <w:p w14:paraId="19CB39C5">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hint="eastAsia" w:ascii="宋体" w:hAnsi="宋体"/>
          <w:sz w:val="24"/>
          <w:szCs w:val="24"/>
          <w:u w:val="single"/>
          <w:lang w:val="en-US" w:eastAsia="zh-CN"/>
        </w:rPr>
        <w:t xml:space="preserve">               （项目名称） </w:t>
      </w:r>
      <w:r>
        <w:rPr>
          <w:rFonts w:hint="eastAsia" w:ascii="宋体" w:hAnsi="宋体"/>
          <w:sz w:val="24"/>
          <w:szCs w:val="24"/>
        </w:rPr>
        <w:t>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14:paraId="2473EF51">
      <w:pPr>
        <w:spacing w:line="360" w:lineRule="auto"/>
        <w:jc w:val="left"/>
        <w:rPr>
          <w:rFonts w:hint="eastAsia" w:ascii="宋体" w:hAnsi="宋体"/>
          <w:sz w:val="24"/>
          <w:szCs w:val="24"/>
        </w:rPr>
      </w:pPr>
      <w:r>
        <w:rPr>
          <w:rFonts w:hint="eastAsia" w:ascii="宋体" w:hAnsi="宋体"/>
          <w:sz w:val="24"/>
          <w:szCs w:val="24"/>
        </w:rPr>
        <w:t>磋商报价总计（首次）：</w:t>
      </w:r>
      <w:r>
        <w:rPr>
          <w:rFonts w:hint="eastAsia" w:ascii="宋体"/>
          <w:sz w:val="24"/>
          <w:szCs w:val="24"/>
        </w:rPr>
        <w:t>￥</w:t>
      </w:r>
      <w:r>
        <w:rPr>
          <w:rFonts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 xml:space="preserve"> ；</w:t>
      </w:r>
    </w:p>
    <w:p w14:paraId="0EB0CB79">
      <w:pPr>
        <w:spacing w:line="360" w:lineRule="auto"/>
        <w:jc w:val="left"/>
        <w:rPr>
          <w:sz w:val="24"/>
          <w:szCs w:val="24"/>
        </w:rPr>
      </w:pPr>
      <w:r>
        <w:rPr>
          <w:sz w:val="24"/>
          <w:szCs w:val="24"/>
        </w:rPr>
        <w:t>现场第二次报价（最终）：¥</w:t>
      </w:r>
      <w:r>
        <w:rPr>
          <w:sz w:val="24"/>
          <w:szCs w:val="24"/>
          <w:u w:val="single"/>
        </w:rPr>
        <w:t xml:space="preserve">           </w:t>
      </w:r>
      <w:r>
        <w:rPr>
          <w:sz w:val="24"/>
          <w:szCs w:val="24"/>
        </w:rPr>
        <w:t>元，大写：人民币</w:t>
      </w:r>
      <w:r>
        <w:rPr>
          <w:sz w:val="24"/>
          <w:szCs w:val="24"/>
          <w:u w:val="single"/>
        </w:rPr>
        <w:t xml:space="preserve">                </w:t>
      </w:r>
      <w:r>
        <w:rPr>
          <w:sz w:val="24"/>
          <w:szCs w:val="24"/>
        </w:rPr>
        <w:t>；</w:t>
      </w:r>
    </w:p>
    <w:p w14:paraId="2F7A9AA7">
      <w:pPr>
        <w:snapToGrid w:val="0"/>
        <w:spacing w:line="520" w:lineRule="exact"/>
        <w:ind w:firstLine="496" w:firstLineChars="206"/>
        <w:rPr>
          <w:b/>
          <w:sz w:val="24"/>
          <w:szCs w:val="24"/>
        </w:rPr>
      </w:pPr>
      <w:r>
        <w:rPr>
          <w:b/>
          <w:sz w:val="24"/>
          <w:szCs w:val="24"/>
        </w:rPr>
        <w:t>注：第二次报价即最终报价将在开标现场填写，响应文件密封提交时只需填写磋商报价总计（首次）。</w:t>
      </w:r>
    </w:p>
    <w:p w14:paraId="0D8BCD44">
      <w:pPr>
        <w:snapToGrid w:val="0"/>
        <w:spacing w:line="520" w:lineRule="exact"/>
        <w:ind w:firstLine="494" w:firstLineChars="206"/>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14:paraId="474E5FF3">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14:paraId="24C3DA9A">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14:paraId="08A5F9F3">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14:paraId="62729500">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）我方将严格履行本响应文件中的全部承诺和责任，并遵守竞争性磋商文件中对投标单位的所有规定。</w:t>
      </w:r>
    </w:p>
    <w:p w14:paraId="60CB03E7">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14:paraId="6761AC20">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14:paraId="29154774">
      <w:pPr>
        <w:pStyle w:val="117"/>
        <w:tabs>
          <w:tab w:val="left" w:pos="5665"/>
          <w:tab w:val="right" w:pos="8360"/>
        </w:tabs>
        <w:spacing w:line="360" w:lineRule="auto"/>
        <w:ind w:right="42" w:firstLine="1560" w:firstLineChars="650"/>
        <w:rPr>
          <w:rFonts w:hint="eastAsia" w:hAnsi="宋体" w:cs="宋体"/>
          <w:sz w:val="24"/>
        </w:rPr>
      </w:pPr>
    </w:p>
    <w:p w14:paraId="30630256">
      <w:pPr>
        <w:pStyle w:val="117"/>
        <w:tabs>
          <w:tab w:val="left" w:pos="5665"/>
          <w:tab w:val="right" w:pos="8360"/>
        </w:tabs>
        <w:spacing w:line="360" w:lineRule="auto"/>
        <w:ind w:right="42" w:firstLine="1560" w:firstLineChars="650"/>
        <w:rPr>
          <w:rFonts w:hint="eastAsia" w:hAnsi="宋体" w:cs="宋体"/>
          <w:sz w:val="24"/>
        </w:rPr>
      </w:pPr>
    </w:p>
    <w:p w14:paraId="615D64DF">
      <w:pPr>
        <w:pStyle w:val="117"/>
        <w:tabs>
          <w:tab w:val="left" w:pos="5665"/>
          <w:tab w:val="right" w:pos="8360"/>
        </w:tabs>
        <w:spacing w:line="360" w:lineRule="auto"/>
        <w:ind w:right="42" w:firstLine="1560" w:firstLineChars="650"/>
        <w:rPr>
          <w:rFonts w:hint="eastAsia" w:hAnsi="宋体" w:cs="宋体"/>
          <w:sz w:val="24"/>
        </w:rPr>
      </w:pPr>
    </w:p>
    <w:p w14:paraId="56F3B1BA">
      <w:pPr>
        <w:pStyle w:val="117"/>
        <w:tabs>
          <w:tab w:val="left" w:pos="5665"/>
          <w:tab w:val="right" w:pos="8360"/>
        </w:tabs>
        <w:spacing w:line="360" w:lineRule="auto"/>
        <w:ind w:right="42" w:firstLine="1560" w:firstLineChars="650"/>
        <w:rPr>
          <w:rFonts w:hint="eastAsia" w:hAnsi="宋体" w:cs="宋体"/>
          <w:sz w:val="24"/>
        </w:rPr>
      </w:pPr>
    </w:p>
    <w:p w14:paraId="5DF609EE">
      <w:pPr>
        <w:pStyle w:val="117"/>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响应单位（公章</w:t>
      </w:r>
      <w:r>
        <w:rPr>
          <w:rFonts w:hAnsi="宋体" w:cs="宋体"/>
          <w:sz w:val="24"/>
        </w:rPr>
        <w:t>)</w:t>
      </w:r>
      <w:r>
        <w:rPr>
          <w:rFonts w:hint="eastAsia" w:hAnsi="宋体" w:cs="宋体"/>
          <w:sz w:val="24"/>
        </w:rPr>
        <w:t>：</w:t>
      </w:r>
      <w:r>
        <w:rPr>
          <w:rFonts w:hAnsi="宋体" w:cs="宋体"/>
          <w:sz w:val="24"/>
          <w:u w:val="single"/>
        </w:rPr>
        <w:t xml:space="preserve">                                  </w:t>
      </w:r>
    </w:p>
    <w:p w14:paraId="42E7D5BD">
      <w:pPr>
        <w:pStyle w:val="117"/>
        <w:tabs>
          <w:tab w:val="left" w:pos="5665"/>
          <w:tab w:val="right" w:pos="8360"/>
        </w:tabs>
        <w:spacing w:line="360" w:lineRule="auto"/>
        <w:ind w:right="42"/>
        <w:rPr>
          <w:rFonts w:hint="eastAsia" w:hAnsi="宋体" w:cs="宋体"/>
          <w:sz w:val="24"/>
          <w:u w:val="single"/>
        </w:rPr>
      </w:pPr>
    </w:p>
    <w:p w14:paraId="52FF8B2D">
      <w:pPr>
        <w:pStyle w:val="117"/>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14:paraId="308B1D2F">
      <w:pPr>
        <w:pStyle w:val="117"/>
        <w:tabs>
          <w:tab w:val="left" w:pos="5665"/>
          <w:tab w:val="right" w:pos="8360"/>
        </w:tabs>
        <w:spacing w:line="360" w:lineRule="auto"/>
        <w:ind w:right="42"/>
        <w:rPr>
          <w:rFonts w:hint="eastAsia" w:hAnsi="宋体" w:cs="宋体"/>
          <w:sz w:val="24"/>
        </w:rPr>
      </w:pPr>
    </w:p>
    <w:p w14:paraId="05BC94F6">
      <w:pPr>
        <w:pStyle w:val="117"/>
        <w:tabs>
          <w:tab w:val="left" w:pos="5665"/>
          <w:tab w:val="left" w:pos="6623"/>
        </w:tabs>
        <w:spacing w:line="360" w:lineRule="auto"/>
        <w:ind w:right="42" w:firstLine="480" w:firstLineChars="200"/>
        <w:jc w:val="left"/>
        <w:rPr>
          <w:rFonts w:cs="宋体"/>
          <w:b/>
          <w:bCs/>
          <w:kern w:val="0"/>
          <w:sz w:val="24"/>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int="eastAsia" w:hAnsi="宋体" w:cs="宋体"/>
          <w:sz w:val="24"/>
          <w:u w:val="single"/>
          <w:lang w:eastAsia="zh-CN"/>
        </w:rPr>
        <w:tab/>
      </w:r>
    </w:p>
    <w:p w14:paraId="4DCCA970">
      <w:pPr>
        <w:pStyle w:val="117"/>
        <w:tabs>
          <w:tab w:val="left" w:pos="5665"/>
          <w:tab w:val="right" w:pos="8360"/>
        </w:tabs>
        <w:spacing w:line="360" w:lineRule="auto"/>
        <w:ind w:right="42"/>
        <w:jc w:val="left"/>
        <w:rPr>
          <w:rFonts w:cs="宋体"/>
          <w:b/>
          <w:bCs/>
          <w:kern w:val="0"/>
          <w:sz w:val="24"/>
        </w:rPr>
      </w:pPr>
    </w:p>
    <w:sectPr>
      <w:headerReference r:id="rId9" w:type="first"/>
      <w:footerReference r:id="rId11" w:type="first"/>
      <w:headerReference r:id="rId8" w:type="default"/>
      <w:footerReference r:id="rId10"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1010104010101010101"/>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Arial"/>
    <w:panose1 w:val="020B06040200020202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8526">
    <w:pPr>
      <w:pStyle w:val="36"/>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14:paraId="49B7B9CD">
    <w:pPr>
      <w:pStyle w:val="3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066D">
    <w:pPr>
      <w:pStyle w:val="3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7" name="文本框 8"/>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14:paraId="6045B2A6">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X+/mfRAAAAAwEAAA8AAAAAAAAAAQAgAAAAIgAAAGRycy9kb3ducmV2Lnht&#10;bFBLAQIUABQAAAAIAIdO4kAfLqIixwEAAIUDAAAOAAAAAAAAAAEAIAAAACABAABkcnMvZTJvRG9j&#10;LnhtbFBLBQYAAAAABgAGAFkBAABZBQAAAAA=&#10;">
              <v:fill on="f" focussize="0,0"/>
              <v:stroke on="f"/>
              <v:imagedata o:title=""/>
              <o:lock v:ext="edit" aspectratio="f"/>
              <v:textbox inset="0mm,0mm,0mm,0mm" style="mso-fit-shape-to-text:t;">
                <w:txbxContent>
                  <w:p w14:paraId="6045B2A6">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rect>
          </w:pict>
        </mc:Fallback>
      </mc:AlternateContent>
    </w:r>
  </w:p>
  <w:p w14:paraId="0E6F68FB">
    <w:pPr>
      <w:pStyle w:val="36"/>
      <w:wordWrap w:val="0"/>
      <w:ind w:right="18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A3B4">
    <w:pPr>
      <w:pStyle w:val="127"/>
      <w:jc w:val="center"/>
      <w:rPr>
        <w:rStyle w:val="126"/>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098" name="文本框 4"/>
              <wp:cNvGraphicFramePr/>
              <a:graphic xmlns:a="http://schemas.openxmlformats.org/drawingml/2006/main">
                <a:graphicData uri="http://schemas.microsoft.com/office/word/2010/wordprocessingShape">
                  <wps:wsp>
                    <wps:cNvSpPr/>
                    <wps:spPr>
                      <a:xfrm>
                        <a:off x="0" y="0"/>
                        <a:ext cx="133985" cy="153035"/>
                      </a:xfrm>
                      <a:prstGeom prst="rect">
                        <a:avLst/>
                      </a:prstGeom>
                      <a:ln>
                        <a:noFill/>
                      </a:ln>
                    </wps:spPr>
                    <wps:txbx>
                      <w:txbxContent>
                        <w:p w14:paraId="060D89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IfG40QAAAAMBAAAPAAAAAAAAAAEAIAAAACIAAABkcnMvZG93&#10;bnJldi54bWxQSwECFAAUAAAACACHTuJA4gV2os4BAACQAwAADgAAAAAAAAABACAAAAAgAQAAZHJz&#10;L2Uyb0RvYy54bWxQSwUGAAAAAAYABgBZAQAAYAUAAAAA&#10;">
              <v:fill on="f" focussize="0,0"/>
              <v:stroke on="f"/>
              <v:imagedata o:title=""/>
              <o:lock v:ext="edit" aspectratio="f"/>
              <v:textbox inset="0mm,0mm,0mm,0mm" style="mso-fit-shape-to-text:t;">
                <w:txbxContent>
                  <w:p w14:paraId="060D89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rect>
          </w:pict>
        </mc:Fallback>
      </mc:AlternateContent>
    </w:r>
  </w:p>
  <w:p w14:paraId="0657E7EB">
    <w:pPr>
      <w:pStyle w:val="127"/>
      <w:rPr>
        <w:rStyle w:val="1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F6BC">
    <w:pPr>
      <w:pStyle w:val="127"/>
      <w:jc w:val="center"/>
      <w:rPr>
        <w:rStyle w:val="126"/>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6056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CwXjKAQAAk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q+RQH7Cigw/hHqYMKUxyhxZs+pIQNmRXz1dX1RCZpM3lerVel2S4pNqcEE7xeD0AxnfKW5aC&#10;mgM9W3ZTnD5gHI/OR1I349Lq/J02ZqymnSLRHImlKA77YWK7982ZVNLQE3jn4StnPT15zR1NOGfm&#10;vSNH03TMAczBfg6Ek3Sx5iMvDG+PkdpnbqnZ2GHiQE+V1U1jlWbh7zyfevy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nCwXjKAQAAkgMAAA4AAAAAAAAAAQAgAAAAHwEAAGRycy9lMm9E&#10;b2MueG1sUEsFBgAAAAAGAAYAWQEAAFsFAAAAAA==&#10;">
              <v:fill on="f" focussize="0,0"/>
              <v:stroke on="f"/>
              <v:imagedata o:title=""/>
              <o:lock v:ext="edit" aspectratio="f"/>
              <v:textbox inset="0mm,0mm,0mm,0mm" style="mso-fit-shape-to-text:t;">
                <w:txbxContent>
                  <w:p w14:paraId="596056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A2F9">
    <w:pPr>
      <w:pStyle w:val="37"/>
      <w:pBdr>
        <w:bottom w:val="none" w:color="auto" w:sz="0" w:space="1"/>
      </w:pBdr>
      <w:tabs>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DDBA">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A1E6">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3DCC">
    <w:pPr>
      <w:pStyle w:val="129"/>
      <w:pBdr>
        <w:bottom w:val="none" w:color="auto" w:sz="0" w:space="1"/>
      </w:pBdr>
      <w:jc w:val="both"/>
      <w:rPr>
        <w:rStyle w:val="1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B246">
    <w:pPr>
      <w:pStyle w:val="129"/>
      <w:jc w:val="both"/>
      <w:rPr>
        <w:rStyle w:val="126"/>
      </w:rPr>
    </w:pPr>
    <w:r>
      <w:rPr>
        <w:rStyle w:val="126"/>
        <w:rFonts w:hint="eastAsia" w:ascii="宋体" w:hAnsi="宋体"/>
        <w:b/>
        <w:bCs/>
      </w:rPr>
      <w:t>南通文化馆（群英馆）网络覆盖采购项目</w:t>
    </w:r>
    <w:r>
      <w:rPr>
        <w:rStyle w:val="126"/>
        <w:rFonts w:ascii="宋体" w:hAnsi="宋体"/>
        <w:b/>
        <w:bCs/>
      </w:rPr>
      <w:t xml:space="preserve">                                          </w:t>
    </w:r>
    <w:r>
      <w:rPr>
        <w:rStyle w:val="126"/>
        <w:rFonts w:hint="eastAsia" w:ascii="宋体" w:hAnsi="宋体"/>
        <w:b/>
        <w:bCs/>
      </w:rPr>
      <w:t xml:space="preserve">    </w:t>
    </w:r>
    <w:r>
      <w:rPr>
        <w:rStyle w:val="126"/>
        <w:rFonts w:ascii="宋体" w:hAnsi="宋体"/>
        <w:b/>
        <w:bCs/>
      </w:rPr>
      <w:t xml:space="preserve">  </w:t>
    </w:r>
    <w:r>
      <w:rPr>
        <w:rStyle w:val="126"/>
        <w:rFonts w:hint="eastAsia" w:ascii="宋体" w:hAnsi="宋体"/>
        <w:b/>
        <w:bCs/>
      </w:rPr>
      <w:t>招标采购</w:t>
    </w:r>
    <w:r>
      <w:rPr>
        <w:rStyle w:val="126"/>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cs="Times New Roman"/>
      </w:rPr>
    </w:lvl>
  </w:abstractNum>
  <w:abstractNum w:abstractNumId="2">
    <w:nsid w:val="00000002"/>
    <w:multiLevelType w:val="multilevel"/>
    <w:tmpl w:val="00000002"/>
    <w:lvl w:ilvl="0" w:tentative="0">
      <w:start w:val="1"/>
      <w:numFmt w:val="upperLetter"/>
      <w:pStyle w:val="55"/>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singleLevel"/>
    <w:tmpl w:val="00000003"/>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07104"/>
    <w:rsid w:val="2C781643"/>
    <w:rsid w:val="34BD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9"/>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80"/>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81"/>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82"/>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83"/>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84"/>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85"/>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6"/>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7"/>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index 5"/>
    <w:basedOn w:val="1"/>
    <w:next w:val="1"/>
    <w:qFormat/>
    <w:uiPriority w:val="99"/>
    <w:pPr>
      <w:ind w:left="800" w:leftChars="800"/>
    </w:pPr>
  </w:style>
  <w:style w:type="paragraph" w:styleId="16">
    <w:name w:val="Document Map"/>
    <w:basedOn w:val="1"/>
    <w:link w:val="88"/>
    <w:qFormat/>
    <w:uiPriority w:val="0"/>
    <w:pPr>
      <w:shd w:val="clear" w:color="auto" w:fill="000080"/>
    </w:p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89"/>
    <w:qFormat/>
    <w:uiPriority w:val="0"/>
    <w:pPr>
      <w:jc w:val="left"/>
    </w:pPr>
  </w:style>
  <w:style w:type="paragraph" w:styleId="19">
    <w:name w:val="Salutation"/>
    <w:basedOn w:val="1"/>
    <w:next w:val="1"/>
    <w:link w:val="298"/>
    <w:qFormat/>
    <w:uiPriority w:val="0"/>
    <w:pPr>
      <w:widowControl/>
    </w:pPr>
    <w:rPr>
      <w:rFonts w:hAnsi="宋体" w:cs="宋体"/>
      <w:kern w:val="0"/>
      <w:sz w:val="30"/>
    </w:rPr>
  </w:style>
  <w:style w:type="paragraph" w:styleId="20">
    <w:name w:val="Body Text 3"/>
    <w:basedOn w:val="1"/>
    <w:next w:val="1"/>
    <w:link w:val="296"/>
    <w:qFormat/>
    <w:uiPriority w:val="0"/>
    <w:pPr>
      <w:spacing w:line="500" w:lineRule="exact"/>
    </w:pPr>
    <w:rPr>
      <w:rFonts w:hAnsi="宋体" w:cs="宋体"/>
      <w:color w:val="000000"/>
      <w:kern w:val="0"/>
      <w:sz w:val="24"/>
    </w:rPr>
  </w:style>
  <w:style w:type="paragraph" w:styleId="21">
    <w:name w:val="Body Text"/>
    <w:basedOn w:val="1"/>
    <w:next w:val="22"/>
    <w:link w:val="90"/>
    <w:qFormat/>
    <w:uiPriority w:val="0"/>
    <w:rPr>
      <w:sz w:val="24"/>
    </w:rPr>
  </w:style>
  <w:style w:type="paragraph" w:customStyle="1" w:styleId="2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
    <w:name w:val="Body Text Indent"/>
    <w:basedOn w:val="1"/>
    <w:link w:val="91"/>
    <w:qFormat/>
    <w:uiPriority w:val="0"/>
    <w:pPr>
      <w:spacing w:after="156"/>
      <w:ind w:firstLine="480"/>
    </w:pPr>
    <w:rPr>
      <w:sz w:val="24"/>
    </w:rPr>
  </w:style>
  <w:style w:type="paragraph" w:styleId="24">
    <w:name w:val="List 2"/>
    <w:basedOn w:val="1"/>
    <w:qFormat/>
    <w:uiPriority w:val="99"/>
    <w:pPr>
      <w:ind w:left="100" w:leftChars="200" w:hanging="200" w:hangingChars="200"/>
    </w:pPr>
  </w:style>
  <w:style w:type="paragraph" w:styleId="25">
    <w:name w:val="List Continue"/>
    <w:basedOn w:val="1"/>
    <w:qFormat/>
    <w:uiPriority w:val="99"/>
    <w:pPr>
      <w:spacing w:after="120"/>
      <w:ind w:left="420" w:leftChars="200"/>
    </w:p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7">
    <w:name w:val="index 4"/>
    <w:basedOn w:val="1"/>
    <w:next w:val="1"/>
    <w:qFormat/>
    <w:uiPriority w:val="0"/>
    <w:pPr>
      <w:ind w:left="600" w:leftChars="600"/>
    </w:pPr>
    <w:rPr>
      <w:szCs w:val="24"/>
    </w:r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92"/>
    <w:qFormat/>
    <w:uiPriority w:val="0"/>
    <w:rPr>
      <w:rFonts w:ascii="宋体" w:hAnsi="Courier New"/>
    </w:rPr>
  </w:style>
  <w:style w:type="paragraph" w:styleId="31">
    <w:name w:val="toc 8"/>
    <w:basedOn w:val="1"/>
    <w:next w:val="1"/>
    <w:qFormat/>
    <w:uiPriority w:val="0"/>
    <w:pPr>
      <w:ind w:left="1470"/>
      <w:jc w:val="left"/>
    </w:pPr>
    <w:rPr>
      <w:sz w:val="18"/>
    </w:rPr>
  </w:style>
  <w:style w:type="paragraph" w:styleId="32">
    <w:name w:val="Date"/>
    <w:basedOn w:val="1"/>
    <w:next w:val="1"/>
    <w:link w:val="93"/>
    <w:qFormat/>
    <w:uiPriority w:val="0"/>
    <w:pPr>
      <w:widowControl/>
      <w:ind w:left="100"/>
      <w:jc w:val="left"/>
    </w:pPr>
    <w:rPr>
      <w:rFonts w:ascii="宋体" w:hAnsi="宋体"/>
      <w:kern w:val="0"/>
      <w:sz w:val="28"/>
    </w:rPr>
  </w:style>
  <w:style w:type="paragraph" w:styleId="33">
    <w:name w:val="Body Text Indent 2"/>
    <w:basedOn w:val="1"/>
    <w:link w:val="94"/>
    <w:qFormat/>
    <w:uiPriority w:val="0"/>
    <w:pPr>
      <w:ind w:left="1436" w:leftChars="684"/>
    </w:pPr>
    <w:rPr>
      <w:sz w:val="24"/>
    </w:rPr>
  </w:style>
  <w:style w:type="paragraph" w:styleId="34">
    <w:name w:val="List Continue 5"/>
    <w:basedOn w:val="1"/>
    <w:qFormat/>
    <w:uiPriority w:val="99"/>
    <w:pPr>
      <w:spacing w:after="120"/>
      <w:ind w:left="2100" w:leftChars="1000"/>
    </w:pPr>
  </w:style>
  <w:style w:type="paragraph" w:styleId="35">
    <w:name w:val="Balloon Text"/>
    <w:basedOn w:val="1"/>
    <w:link w:val="95"/>
    <w:qFormat/>
    <w:uiPriority w:val="0"/>
    <w:rPr>
      <w:sz w:val="18"/>
    </w:rPr>
  </w:style>
  <w:style w:type="paragraph" w:styleId="36">
    <w:name w:val="footer"/>
    <w:basedOn w:val="1"/>
    <w:link w:val="96"/>
    <w:qFormat/>
    <w:uiPriority w:val="0"/>
    <w:pPr>
      <w:tabs>
        <w:tab w:val="center" w:pos="4153"/>
        <w:tab w:val="right" w:pos="8306"/>
      </w:tabs>
      <w:snapToGrid w:val="0"/>
      <w:jc w:val="left"/>
    </w:pPr>
    <w:rPr>
      <w:sz w:val="18"/>
    </w:rPr>
  </w:style>
  <w:style w:type="paragraph" w:styleId="37">
    <w:name w:val="header"/>
    <w:basedOn w:val="1"/>
    <w:link w:val="9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9">
    <w:name w:val="List Continue 4"/>
    <w:basedOn w:val="1"/>
    <w:qFormat/>
    <w:uiPriority w:val="99"/>
    <w:pPr>
      <w:spacing w:after="120"/>
      <w:ind w:left="1680" w:leftChars="800"/>
    </w:pPr>
  </w:style>
  <w:style w:type="paragraph" w:styleId="40">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41">
    <w:name w:val="Subtitle"/>
    <w:basedOn w:val="1"/>
    <w:next w:val="1"/>
    <w:link w:val="227"/>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98"/>
    <w:qFormat/>
    <w:uiPriority w:val="0"/>
    <w:pPr>
      <w:snapToGrid w:val="0"/>
      <w:jc w:val="left"/>
    </w:pPr>
    <w:rPr>
      <w:sz w:val="18"/>
    </w:rPr>
  </w:style>
  <w:style w:type="paragraph" w:styleId="44">
    <w:name w:val="toc 6"/>
    <w:basedOn w:val="1"/>
    <w:next w:val="1"/>
    <w:qFormat/>
    <w:uiPriority w:val="0"/>
    <w:pPr>
      <w:ind w:left="1050"/>
      <w:jc w:val="left"/>
    </w:pPr>
    <w:rPr>
      <w:sz w:val="18"/>
    </w:rPr>
  </w:style>
  <w:style w:type="paragraph" w:styleId="45">
    <w:name w:val="List 5"/>
    <w:basedOn w:val="1"/>
    <w:qFormat/>
    <w:uiPriority w:val="99"/>
    <w:pPr>
      <w:ind w:left="100" w:leftChars="800" w:hanging="200" w:hangingChars="200"/>
    </w:pPr>
  </w:style>
  <w:style w:type="paragraph" w:styleId="46">
    <w:name w:val="Body Text Indent 3"/>
    <w:basedOn w:val="1"/>
    <w:link w:val="99"/>
    <w:qFormat/>
    <w:uiPriority w:val="0"/>
    <w:pPr>
      <w:spacing w:after="120"/>
      <w:ind w:left="420" w:leftChars="200"/>
    </w:pPr>
    <w:rPr>
      <w:sz w:val="16"/>
    </w:rPr>
  </w:style>
  <w:style w:type="paragraph" w:styleId="47">
    <w:name w:val="toc 2"/>
    <w:basedOn w:val="1"/>
    <w:next w:val="1"/>
    <w:qFormat/>
    <w:uiPriority w:val="39"/>
    <w:pPr>
      <w:ind w:left="210"/>
      <w:jc w:val="left"/>
    </w:pPr>
    <w:rPr>
      <w:smallCaps/>
      <w:sz w:val="20"/>
    </w:rPr>
  </w:style>
  <w:style w:type="paragraph" w:styleId="48">
    <w:name w:val="toc 9"/>
    <w:basedOn w:val="1"/>
    <w:next w:val="1"/>
    <w:qFormat/>
    <w:uiPriority w:val="0"/>
    <w:pPr>
      <w:ind w:left="1680"/>
      <w:jc w:val="left"/>
    </w:pPr>
    <w:rPr>
      <w:sz w:val="18"/>
    </w:rPr>
  </w:style>
  <w:style w:type="paragraph" w:styleId="49">
    <w:name w:val="Body Text 2"/>
    <w:basedOn w:val="1"/>
    <w:link w:val="100"/>
    <w:qFormat/>
    <w:uiPriority w:val="0"/>
    <w:rPr>
      <w:rFonts w:ascii="宋体" w:hAnsi="宋体"/>
      <w:sz w:val="24"/>
    </w:rPr>
  </w:style>
  <w:style w:type="paragraph" w:styleId="50">
    <w:name w:val="List 4"/>
    <w:basedOn w:val="1"/>
    <w:qFormat/>
    <w:uiPriority w:val="99"/>
    <w:pPr>
      <w:ind w:left="100" w:leftChars="600" w:hanging="200" w:hangingChars="200"/>
    </w:pPr>
  </w:style>
  <w:style w:type="paragraph" w:styleId="51">
    <w:name w:val="List Continue 2"/>
    <w:basedOn w:val="1"/>
    <w:qFormat/>
    <w:uiPriority w:val="99"/>
    <w:pPr>
      <w:spacing w:after="120"/>
      <w:ind w:left="840" w:leftChars="400"/>
    </w:pPr>
  </w:style>
  <w:style w:type="paragraph" w:styleId="52">
    <w:name w:val="HTML Preformatted"/>
    <w:basedOn w:val="1"/>
    <w:link w:val="101"/>
    <w:qFormat/>
    <w:uiPriority w:val="0"/>
    <w:rPr>
      <w:rFonts w:ascii="Courier New" w:hAnsi="Courier New"/>
      <w:sz w:val="20"/>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99"/>
    <w:pPr>
      <w:spacing w:after="120"/>
      <w:ind w:left="1260" w:leftChars="600"/>
    </w:pPr>
  </w:style>
  <w:style w:type="paragraph" w:styleId="55">
    <w:name w:val="Title"/>
    <w:basedOn w:val="1"/>
    <w:link w:val="143"/>
    <w:qFormat/>
    <w:uiPriority w:val="0"/>
    <w:pPr>
      <w:numPr>
        <w:ilvl w:val="0"/>
        <w:numId w:val="1"/>
      </w:numPr>
      <w:spacing w:afterLines="200"/>
      <w:ind w:left="1440"/>
      <w:jc w:val="center"/>
    </w:pPr>
    <w:rPr>
      <w:b/>
      <w:bCs/>
      <w:spacing w:val="60"/>
      <w:sz w:val="32"/>
      <w:szCs w:val="24"/>
    </w:rPr>
  </w:style>
  <w:style w:type="paragraph" w:styleId="56">
    <w:name w:val="annotation subject"/>
    <w:basedOn w:val="18"/>
    <w:next w:val="18"/>
    <w:link w:val="102"/>
    <w:qFormat/>
    <w:uiPriority w:val="0"/>
    <w:rPr>
      <w:b/>
    </w:rPr>
  </w:style>
  <w:style w:type="paragraph" w:styleId="57">
    <w:name w:val="Body Text First Indent"/>
    <w:basedOn w:val="1"/>
    <w:link w:val="103"/>
    <w:qFormat/>
    <w:uiPriority w:val="0"/>
    <w:pPr>
      <w:spacing w:line="360" w:lineRule="auto"/>
      <w:ind w:firstLine="482"/>
    </w:pPr>
    <w:rPr>
      <w:b/>
      <w:sz w:val="24"/>
    </w:rPr>
  </w:style>
  <w:style w:type="paragraph" w:styleId="58">
    <w:name w:val="Body Text First Indent 2"/>
    <w:basedOn w:val="23"/>
    <w:link w:val="104"/>
    <w:qFormat/>
    <w:uiPriority w:val="99"/>
    <w:pPr>
      <w:spacing w:after="120"/>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page number"/>
    <w:basedOn w:val="61"/>
    <w:qFormat/>
    <w:uiPriority w:val="0"/>
    <w:rPr>
      <w:rFonts w:cs="Times New Roman"/>
    </w:rPr>
  </w:style>
  <w:style w:type="character" w:styleId="64">
    <w:name w:val="Emphasis"/>
    <w:basedOn w:val="61"/>
    <w:qFormat/>
    <w:uiPriority w:val="0"/>
    <w:rPr>
      <w:rFonts w:cs="Times New Roman"/>
    </w:rPr>
  </w:style>
  <w:style w:type="character" w:styleId="65">
    <w:name w:val="HTML Definition"/>
    <w:basedOn w:val="61"/>
    <w:qFormat/>
    <w:uiPriority w:val="99"/>
    <w:rPr>
      <w:rFonts w:cs="Times New Roman"/>
    </w:rPr>
  </w:style>
  <w:style w:type="character" w:styleId="66">
    <w:name w:val="HTML Variable"/>
    <w:basedOn w:val="61"/>
    <w:qFormat/>
    <w:uiPriority w:val="99"/>
    <w:rPr>
      <w:rFonts w:cs="Times New Roman"/>
    </w:rPr>
  </w:style>
  <w:style w:type="character" w:styleId="67">
    <w:name w:val="Hyperlink"/>
    <w:basedOn w:val="61"/>
    <w:qFormat/>
    <w:uiPriority w:val="99"/>
    <w:rPr>
      <w:rFonts w:cs="Times New Roman"/>
      <w:color w:val="0000FF"/>
      <w:u w:val="single"/>
    </w:rPr>
  </w:style>
  <w:style w:type="character" w:styleId="68">
    <w:name w:val="HTML Code"/>
    <w:basedOn w:val="61"/>
    <w:qFormat/>
    <w:uiPriority w:val="99"/>
    <w:rPr>
      <w:rFonts w:ascii="Courier New" w:hAnsi="Courier New" w:cs="Courier New"/>
      <w:sz w:val="20"/>
    </w:rPr>
  </w:style>
  <w:style w:type="character" w:styleId="69">
    <w:name w:val="annotation reference"/>
    <w:basedOn w:val="61"/>
    <w:qFormat/>
    <w:uiPriority w:val="0"/>
    <w:rPr>
      <w:rFonts w:cs="Times New Roman"/>
      <w:sz w:val="21"/>
    </w:rPr>
  </w:style>
  <w:style w:type="character" w:styleId="70">
    <w:name w:val="HTML Cite"/>
    <w:basedOn w:val="61"/>
    <w:qFormat/>
    <w:uiPriority w:val="99"/>
    <w:rPr>
      <w:rFonts w:cs="Times New Roman"/>
    </w:rPr>
  </w:style>
  <w:style w:type="character" w:styleId="71">
    <w:name w:val="footnote reference"/>
    <w:basedOn w:val="61"/>
    <w:qFormat/>
    <w:uiPriority w:val="99"/>
    <w:rPr>
      <w:rFonts w:cs="Times New Roman"/>
      <w:vertAlign w:val="superscript"/>
    </w:rPr>
  </w:style>
  <w:style w:type="character" w:styleId="72">
    <w:name w:val="HTML Keyboard"/>
    <w:basedOn w:val="61"/>
    <w:qFormat/>
    <w:uiPriority w:val="99"/>
    <w:rPr>
      <w:rFonts w:ascii="Courier New" w:hAnsi="Courier New" w:cs="Courier New"/>
      <w:sz w:val="20"/>
    </w:rPr>
  </w:style>
  <w:style w:type="character" w:styleId="73">
    <w:name w:val="HTML Sample"/>
    <w:basedOn w:val="61"/>
    <w:qFormat/>
    <w:uiPriority w:val="99"/>
    <w:rPr>
      <w:rFonts w:ascii="Courier New" w:hAnsi="Courier New" w:cs="Courier New"/>
    </w:rPr>
  </w:style>
  <w:style w:type="paragraph" w:customStyle="1" w:styleId="74">
    <w:name w:val="正文（缩进）"/>
    <w:basedOn w:val="1"/>
    <w:qFormat/>
    <w:uiPriority w:val="0"/>
    <w:pPr>
      <w:spacing w:before="156" w:after="156"/>
      <w:ind w:firstLine="480"/>
    </w:pPr>
  </w:style>
  <w:style w:type="paragraph" w:customStyle="1" w:styleId="75">
    <w:name w:val="首行缩进"/>
    <w:basedOn w:val="1"/>
    <w:qFormat/>
    <w:uiPriority w:val="0"/>
    <w:pPr>
      <w:ind w:firstLine="480" w:firstLineChars="200"/>
    </w:pPr>
    <w:rPr>
      <w:lang w:val="zh-CN"/>
    </w:rPr>
  </w:style>
  <w:style w:type="paragraph" w:customStyle="1" w:styleId="76">
    <w:name w:val="正文1"/>
    <w:basedOn w:val="77"/>
    <w:qFormat/>
    <w:uiPriority w:val="0"/>
    <w:pPr>
      <w:ind w:firstLine="361"/>
    </w:pPr>
    <w:rPr>
      <w:szCs w:val="24"/>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character" w:customStyle="1" w:styleId="78">
    <w:name w:val="标题 1 字符"/>
    <w:basedOn w:val="61"/>
    <w:link w:val="2"/>
    <w:qFormat/>
    <w:uiPriority w:val="0"/>
    <w:rPr>
      <w:rFonts w:cs="Times New Roman"/>
      <w:b/>
      <w:kern w:val="44"/>
      <w:sz w:val="44"/>
    </w:rPr>
  </w:style>
  <w:style w:type="character" w:customStyle="1" w:styleId="79">
    <w:name w:val="标题 2 字符"/>
    <w:basedOn w:val="61"/>
    <w:link w:val="3"/>
    <w:qFormat/>
    <w:uiPriority w:val="0"/>
    <w:rPr>
      <w:rFonts w:ascii="Arial" w:hAnsi="Arial" w:eastAsia="黑体" w:cs="Times New Roman"/>
      <w:b/>
      <w:sz w:val="32"/>
    </w:rPr>
  </w:style>
  <w:style w:type="character" w:customStyle="1" w:styleId="80">
    <w:name w:val="标题 3 字符"/>
    <w:basedOn w:val="61"/>
    <w:link w:val="4"/>
    <w:qFormat/>
    <w:uiPriority w:val="0"/>
    <w:rPr>
      <w:rFonts w:cs="Times New Roman"/>
      <w:b/>
      <w:bCs/>
      <w:sz w:val="32"/>
      <w:szCs w:val="32"/>
    </w:rPr>
  </w:style>
  <w:style w:type="character" w:customStyle="1" w:styleId="81">
    <w:name w:val="标题 4 字符"/>
    <w:basedOn w:val="61"/>
    <w:link w:val="5"/>
    <w:qFormat/>
    <w:uiPriority w:val="0"/>
    <w:rPr>
      <w:rFonts w:ascii="Arial" w:hAnsi="Arial" w:eastAsia="黑体" w:cs="Times New Roman"/>
      <w:b/>
      <w:kern w:val="2"/>
      <w:sz w:val="28"/>
      <w:lang w:val="en-US" w:eastAsia="zh-CN"/>
    </w:rPr>
  </w:style>
  <w:style w:type="character" w:customStyle="1" w:styleId="82">
    <w:name w:val="标题 5 字符"/>
    <w:basedOn w:val="61"/>
    <w:link w:val="6"/>
    <w:qFormat/>
    <w:uiPriority w:val="0"/>
    <w:rPr>
      <w:rFonts w:cs="Times New Roman"/>
      <w:b/>
      <w:bCs/>
      <w:sz w:val="28"/>
      <w:szCs w:val="28"/>
    </w:rPr>
  </w:style>
  <w:style w:type="character" w:customStyle="1" w:styleId="83">
    <w:name w:val="标题 6 字符"/>
    <w:basedOn w:val="61"/>
    <w:link w:val="7"/>
    <w:qFormat/>
    <w:uiPriority w:val="0"/>
    <w:rPr>
      <w:rFonts w:ascii="Cambria" w:hAnsi="Cambria" w:eastAsia="宋体" w:cs="Times New Roman"/>
      <w:b/>
      <w:bCs/>
      <w:sz w:val="24"/>
      <w:szCs w:val="24"/>
    </w:rPr>
  </w:style>
  <w:style w:type="character" w:customStyle="1" w:styleId="84">
    <w:name w:val="标题 7 字符"/>
    <w:basedOn w:val="61"/>
    <w:link w:val="8"/>
    <w:qFormat/>
    <w:uiPriority w:val="0"/>
    <w:rPr>
      <w:rFonts w:cs="Times New Roman"/>
      <w:b/>
      <w:bCs/>
      <w:sz w:val="24"/>
      <w:szCs w:val="24"/>
    </w:rPr>
  </w:style>
  <w:style w:type="character" w:customStyle="1" w:styleId="85">
    <w:name w:val="标题 8 字符"/>
    <w:basedOn w:val="61"/>
    <w:link w:val="9"/>
    <w:qFormat/>
    <w:uiPriority w:val="0"/>
    <w:rPr>
      <w:rFonts w:ascii="Cambria" w:hAnsi="Cambria" w:eastAsia="宋体" w:cs="Times New Roman"/>
      <w:sz w:val="24"/>
      <w:szCs w:val="24"/>
    </w:rPr>
  </w:style>
  <w:style w:type="character" w:customStyle="1" w:styleId="86">
    <w:name w:val="标题 9 字符"/>
    <w:basedOn w:val="61"/>
    <w:link w:val="10"/>
    <w:qFormat/>
    <w:uiPriority w:val="0"/>
    <w:rPr>
      <w:rFonts w:ascii="Cambria" w:hAnsi="Cambria" w:eastAsia="宋体" w:cs="Times New Roman"/>
      <w:sz w:val="21"/>
      <w:szCs w:val="21"/>
    </w:rPr>
  </w:style>
  <w:style w:type="character" w:customStyle="1" w:styleId="87">
    <w:name w:val="正文缩进 字符"/>
    <w:link w:val="13"/>
    <w:qFormat/>
    <w:uiPriority w:val="0"/>
    <w:rPr>
      <w:kern w:val="2"/>
      <w:sz w:val="21"/>
    </w:rPr>
  </w:style>
  <w:style w:type="character" w:customStyle="1" w:styleId="88">
    <w:name w:val="文档结构图 字符"/>
    <w:basedOn w:val="61"/>
    <w:link w:val="16"/>
    <w:qFormat/>
    <w:uiPriority w:val="0"/>
    <w:rPr>
      <w:rFonts w:cs="Times New Roman"/>
      <w:sz w:val="2"/>
    </w:rPr>
  </w:style>
  <w:style w:type="character" w:customStyle="1" w:styleId="89">
    <w:name w:val="批注文字 字符"/>
    <w:basedOn w:val="61"/>
    <w:link w:val="18"/>
    <w:qFormat/>
    <w:uiPriority w:val="0"/>
    <w:rPr>
      <w:rFonts w:cs="Times New Roman"/>
      <w:kern w:val="2"/>
      <w:sz w:val="21"/>
    </w:rPr>
  </w:style>
  <w:style w:type="character" w:customStyle="1" w:styleId="90">
    <w:name w:val="正文文本 字符"/>
    <w:basedOn w:val="61"/>
    <w:link w:val="21"/>
    <w:qFormat/>
    <w:uiPriority w:val="0"/>
    <w:rPr>
      <w:rFonts w:cs="Times New Roman"/>
      <w:sz w:val="20"/>
      <w:szCs w:val="20"/>
    </w:rPr>
  </w:style>
  <w:style w:type="character" w:customStyle="1" w:styleId="91">
    <w:name w:val="正文文本缩进 字符"/>
    <w:basedOn w:val="61"/>
    <w:link w:val="23"/>
    <w:qFormat/>
    <w:uiPriority w:val="0"/>
    <w:rPr>
      <w:rFonts w:cs="Times New Roman"/>
      <w:kern w:val="2"/>
      <w:sz w:val="24"/>
    </w:rPr>
  </w:style>
  <w:style w:type="character" w:customStyle="1" w:styleId="92">
    <w:name w:val="纯文本 字符"/>
    <w:basedOn w:val="61"/>
    <w:link w:val="30"/>
    <w:qFormat/>
    <w:uiPriority w:val="0"/>
    <w:rPr>
      <w:rFonts w:ascii="宋体" w:hAnsi="Courier New" w:cs="Courier New"/>
      <w:sz w:val="21"/>
      <w:szCs w:val="21"/>
    </w:rPr>
  </w:style>
  <w:style w:type="character" w:customStyle="1" w:styleId="93">
    <w:name w:val="日期 字符"/>
    <w:basedOn w:val="61"/>
    <w:link w:val="32"/>
    <w:qFormat/>
    <w:uiPriority w:val="0"/>
    <w:rPr>
      <w:rFonts w:cs="Times New Roman"/>
      <w:sz w:val="20"/>
      <w:szCs w:val="20"/>
    </w:rPr>
  </w:style>
  <w:style w:type="character" w:customStyle="1" w:styleId="94">
    <w:name w:val="正文文本缩进 2 字符"/>
    <w:basedOn w:val="61"/>
    <w:link w:val="33"/>
    <w:qFormat/>
    <w:uiPriority w:val="0"/>
    <w:rPr>
      <w:rFonts w:cs="Times New Roman"/>
      <w:sz w:val="20"/>
      <w:szCs w:val="20"/>
    </w:rPr>
  </w:style>
  <w:style w:type="character" w:customStyle="1" w:styleId="95">
    <w:name w:val="批注框文本 字符"/>
    <w:basedOn w:val="61"/>
    <w:link w:val="35"/>
    <w:qFormat/>
    <w:uiPriority w:val="0"/>
    <w:rPr>
      <w:rFonts w:eastAsia="宋体" w:cs="Times New Roman"/>
      <w:kern w:val="2"/>
      <w:sz w:val="18"/>
      <w:lang w:val="en-US" w:eastAsia="zh-CN"/>
    </w:rPr>
  </w:style>
  <w:style w:type="character" w:customStyle="1" w:styleId="96">
    <w:name w:val="页脚 字符1"/>
    <w:basedOn w:val="61"/>
    <w:link w:val="36"/>
    <w:qFormat/>
    <w:uiPriority w:val="0"/>
    <w:rPr>
      <w:rFonts w:cs="Times New Roman"/>
      <w:kern w:val="2"/>
      <w:sz w:val="18"/>
    </w:rPr>
  </w:style>
  <w:style w:type="character" w:customStyle="1" w:styleId="97">
    <w:name w:val="页眉 字符1"/>
    <w:basedOn w:val="61"/>
    <w:link w:val="37"/>
    <w:qFormat/>
    <w:uiPriority w:val="0"/>
    <w:rPr>
      <w:rFonts w:cs="Times New Roman"/>
      <w:sz w:val="18"/>
      <w:szCs w:val="18"/>
    </w:rPr>
  </w:style>
  <w:style w:type="character" w:customStyle="1" w:styleId="98">
    <w:name w:val="脚注文本 字符"/>
    <w:basedOn w:val="61"/>
    <w:link w:val="43"/>
    <w:qFormat/>
    <w:uiPriority w:val="0"/>
    <w:rPr>
      <w:rFonts w:cs="Times New Roman"/>
      <w:sz w:val="18"/>
      <w:szCs w:val="18"/>
    </w:rPr>
  </w:style>
  <w:style w:type="character" w:customStyle="1" w:styleId="99">
    <w:name w:val="正文文本缩进 3 字符"/>
    <w:basedOn w:val="61"/>
    <w:link w:val="46"/>
    <w:qFormat/>
    <w:uiPriority w:val="0"/>
    <w:rPr>
      <w:rFonts w:cs="Times New Roman"/>
      <w:sz w:val="16"/>
      <w:szCs w:val="16"/>
    </w:rPr>
  </w:style>
  <w:style w:type="character" w:customStyle="1" w:styleId="100">
    <w:name w:val="正文文本 2 字符"/>
    <w:basedOn w:val="61"/>
    <w:link w:val="49"/>
    <w:qFormat/>
    <w:uiPriority w:val="0"/>
    <w:rPr>
      <w:rFonts w:cs="Times New Roman"/>
      <w:sz w:val="20"/>
      <w:szCs w:val="20"/>
    </w:rPr>
  </w:style>
  <w:style w:type="character" w:customStyle="1" w:styleId="101">
    <w:name w:val="HTML 预设格式 字符"/>
    <w:basedOn w:val="61"/>
    <w:link w:val="52"/>
    <w:qFormat/>
    <w:uiPriority w:val="0"/>
    <w:rPr>
      <w:rFonts w:ascii="Courier New" w:hAnsi="Courier New" w:cs="Times New Roman"/>
      <w:kern w:val="2"/>
    </w:rPr>
  </w:style>
  <w:style w:type="character" w:customStyle="1" w:styleId="102">
    <w:name w:val="批注主题 字符"/>
    <w:basedOn w:val="89"/>
    <w:link w:val="56"/>
    <w:qFormat/>
    <w:uiPriority w:val="0"/>
    <w:rPr>
      <w:rFonts w:cs="Times New Roman"/>
      <w:b/>
      <w:bCs/>
      <w:kern w:val="2"/>
      <w:sz w:val="20"/>
      <w:szCs w:val="20"/>
    </w:rPr>
  </w:style>
  <w:style w:type="character" w:customStyle="1" w:styleId="103">
    <w:name w:val="正文文本首行缩进 字符"/>
    <w:basedOn w:val="90"/>
    <w:link w:val="57"/>
    <w:qFormat/>
    <w:uiPriority w:val="0"/>
    <w:rPr>
      <w:rFonts w:cs="Times New Roman"/>
      <w:sz w:val="20"/>
      <w:szCs w:val="20"/>
    </w:rPr>
  </w:style>
  <w:style w:type="character" w:customStyle="1" w:styleId="104">
    <w:name w:val="正文文本首行缩进 2 字符"/>
    <w:basedOn w:val="91"/>
    <w:link w:val="58"/>
    <w:qFormat/>
    <w:uiPriority w:val="99"/>
    <w:rPr>
      <w:rFonts w:cs="Times New Roman"/>
      <w:kern w:val="2"/>
      <w:sz w:val="21"/>
    </w:rPr>
  </w:style>
  <w:style w:type="character" w:customStyle="1" w:styleId="105">
    <w:name w:val="标题 1 Char Char"/>
    <w:qFormat/>
    <w:uiPriority w:val="99"/>
    <w:rPr>
      <w:rFonts w:ascii="宋体" w:hAnsi="宋体" w:eastAsia="宋体"/>
      <w:b/>
      <w:spacing w:val="-2"/>
      <w:sz w:val="24"/>
      <w:lang w:val="en-US" w:eastAsia="zh-CN"/>
    </w:rPr>
  </w:style>
  <w:style w:type="character" w:customStyle="1" w:styleId="106">
    <w:name w:val="style1"/>
    <w:qFormat/>
    <w:uiPriority w:val="99"/>
  </w:style>
  <w:style w:type="character" w:customStyle="1" w:styleId="107">
    <w:name w:val="Style Heading 3 + Char"/>
    <w:link w:val="108"/>
    <w:qFormat/>
    <w:uiPriority w:val="99"/>
    <w:rPr>
      <w:rFonts w:eastAsia="宋体"/>
      <w:b/>
      <w:kern w:val="2"/>
      <w:sz w:val="28"/>
      <w:lang w:val="en-US" w:eastAsia="zh-CN"/>
    </w:rPr>
  </w:style>
  <w:style w:type="paragraph" w:customStyle="1" w:styleId="108">
    <w:name w:val="Style Heading 3 +"/>
    <w:basedOn w:val="4"/>
    <w:link w:val="107"/>
    <w:qFormat/>
    <w:uiPriority w:val="99"/>
    <w:pPr>
      <w:adjustRightInd/>
      <w:spacing w:before="120" w:after="120" w:line="120" w:lineRule="atLeast"/>
      <w:textAlignment w:val="auto"/>
    </w:pPr>
    <w:rPr>
      <w:kern w:val="2"/>
      <w:sz w:val="28"/>
    </w:rPr>
  </w:style>
  <w:style w:type="paragraph" w:customStyle="1" w:styleId="109">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11">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12">
    <w:name w:val="Char Char Char1 Char"/>
    <w:basedOn w:val="1"/>
    <w:qFormat/>
    <w:uiPriority w:val="0"/>
  </w:style>
  <w:style w:type="paragraph" w:customStyle="1" w:styleId="113">
    <w:name w:val="p0"/>
    <w:basedOn w:val="1"/>
    <w:qFormat/>
    <w:uiPriority w:val="0"/>
    <w:pPr>
      <w:widowControl/>
    </w:pPr>
    <w:rPr>
      <w:kern w:val="0"/>
      <w:szCs w:val="21"/>
    </w:rPr>
  </w:style>
  <w:style w:type="paragraph" w:customStyle="1" w:styleId="114">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5">
    <w:name w:val="默认段落字体 Para Char Char Char Char"/>
    <w:basedOn w:val="1"/>
    <w:qFormat/>
    <w:uiPriority w:val="0"/>
  </w:style>
  <w:style w:type="paragraph" w:customStyle="1" w:styleId="116">
    <w:name w:val="1"/>
    <w:basedOn w:val="1"/>
    <w:next w:val="30"/>
    <w:qFormat/>
    <w:uiPriority w:val="0"/>
    <w:rPr>
      <w:rFonts w:ascii="宋体" w:hAnsi="Courier New"/>
    </w:rPr>
  </w:style>
  <w:style w:type="paragraph" w:customStyle="1" w:styleId="117">
    <w:name w:val="纯文本2"/>
    <w:basedOn w:val="1"/>
    <w:qFormat/>
    <w:uiPriority w:val="99"/>
    <w:rPr>
      <w:rFonts w:ascii="宋体" w:hAnsi="Courier New"/>
      <w:sz w:val="28"/>
      <w:szCs w:val="24"/>
    </w:rPr>
  </w:style>
  <w:style w:type="paragraph" w:customStyle="1" w:styleId="118">
    <w:name w:val="简单回函地址"/>
    <w:basedOn w:val="1"/>
    <w:qFormat/>
    <w:uiPriority w:val="99"/>
  </w:style>
  <w:style w:type="paragraph" w:customStyle="1" w:styleId="119">
    <w:name w:val="图文"/>
    <w:basedOn w:val="1"/>
    <w:qFormat/>
    <w:uiPriority w:val="99"/>
    <w:pPr>
      <w:adjustRightInd w:val="0"/>
      <w:snapToGrid w:val="0"/>
      <w:spacing w:after="50" w:line="360" w:lineRule="auto"/>
    </w:pPr>
    <w:rPr>
      <w:sz w:val="24"/>
    </w:rPr>
  </w:style>
  <w:style w:type="paragraph" w:customStyle="1" w:styleId="120">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1">
    <w:name w:val="列出段落1"/>
    <w:basedOn w:val="1"/>
    <w:qFormat/>
    <w:uiPriority w:val="0"/>
    <w:pPr>
      <w:ind w:firstLine="420" w:firstLineChars="200"/>
    </w:pPr>
  </w:style>
  <w:style w:type="paragraph" w:customStyle="1" w:styleId="122">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23">
    <w:name w:val="列出段落2"/>
    <w:basedOn w:val="1"/>
    <w:qFormat/>
    <w:uiPriority w:val="99"/>
    <w:pPr>
      <w:ind w:firstLine="420" w:firstLineChars="200"/>
    </w:pPr>
    <w:rPr>
      <w:rFonts w:ascii="Calibri" w:hAnsi="Calibri"/>
      <w:sz w:val="24"/>
      <w:szCs w:val="24"/>
    </w:rPr>
  </w:style>
  <w:style w:type="paragraph" w:customStyle="1" w:styleId="124">
    <w:name w:val="修订1"/>
    <w:qFormat/>
    <w:uiPriority w:val="99"/>
    <w:rPr>
      <w:rFonts w:ascii="Times New Roman" w:hAnsi="Times New Roman" w:eastAsia="宋体" w:cs="Times New Roman"/>
      <w:kern w:val="2"/>
      <w:sz w:val="21"/>
      <w:lang w:val="en-US" w:eastAsia="zh-CN" w:bidi="ar-SA"/>
    </w:rPr>
  </w:style>
  <w:style w:type="table" w:customStyle="1" w:styleId="125">
    <w:name w:val="网格型1"/>
    <w:basedOn w:val="59"/>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NormalCharacter"/>
    <w:qFormat/>
    <w:uiPriority w:val="0"/>
  </w:style>
  <w:style w:type="paragraph" w:customStyle="1" w:styleId="127">
    <w:name w:val="页脚1"/>
    <w:basedOn w:val="1"/>
    <w:link w:val="128"/>
    <w:qFormat/>
    <w:uiPriority w:val="0"/>
    <w:pPr>
      <w:widowControl/>
      <w:tabs>
        <w:tab w:val="center" w:pos="4153"/>
        <w:tab w:val="right" w:pos="8306"/>
      </w:tabs>
      <w:snapToGrid w:val="0"/>
      <w:jc w:val="left"/>
      <w:textAlignment w:val="baseline"/>
    </w:pPr>
    <w:rPr>
      <w:kern w:val="0"/>
      <w:sz w:val="18"/>
      <w:szCs w:val="18"/>
    </w:rPr>
  </w:style>
  <w:style w:type="character" w:customStyle="1" w:styleId="128">
    <w:name w:val="UserStyle_11"/>
    <w:link w:val="127"/>
    <w:qFormat/>
    <w:uiPriority w:val="0"/>
    <w:rPr>
      <w:sz w:val="18"/>
      <w:szCs w:val="18"/>
    </w:rPr>
  </w:style>
  <w:style w:type="paragraph" w:customStyle="1" w:styleId="129">
    <w:name w:val="页眉1"/>
    <w:basedOn w:val="1"/>
    <w:link w:val="130"/>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30">
    <w:name w:val="UserStyle_12"/>
    <w:link w:val="129"/>
    <w:qFormat/>
    <w:uiPriority w:val="0"/>
    <w:rPr>
      <w:sz w:val="18"/>
      <w:szCs w:val="18"/>
    </w:rPr>
  </w:style>
  <w:style w:type="paragraph" w:styleId="131">
    <w:name w:val="List Paragraph"/>
    <w:basedOn w:val="1"/>
    <w:qFormat/>
    <w:uiPriority w:val="0"/>
    <w:pPr>
      <w:ind w:firstLine="420" w:firstLineChars="200"/>
    </w:pPr>
    <w:rPr>
      <w:rFonts w:ascii="Calibri" w:hAnsi="Calibri"/>
      <w:sz w:val="24"/>
      <w:szCs w:val="24"/>
    </w:rPr>
  </w:style>
  <w:style w:type="table" w:customStyle="1" w:styleId="132">
    <w:name w:val="网格型2"/>
    <w:basedOn w:val="5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3"/>
    <w:basedOn w:val="5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Table Paragraph"/>
    <w:basedOn w:val="1"/>
    <w:qFormat/>
    <w:uiPriority w:val="0"/>
    <w:pPr>
      <w:jc w:val="left"/>
    </w:pPr>
    <w:rPr>
      <w:rFonts w:ascii="宋体" w:hAnsi="宋体" w:cs="宋体"/>
      <w:kern w:val="0"/>
      <w:sz w:val="22"/>
      <w:lang w:eastAsia="en-US"/>
    </w:rPr>
  </w:style>
  <w:style w:type="paragraph" w:customStyle="1" w:styleId="135">
    <w:name w:val="Normal_0_2"/>
    <w:qFormat/>
    <w:uiPriority w:val="0"/>
    <w:rPr>
      <w:rFonts w:ascii="Times New Roman" w:hAnsi="Times New Roman" w:eastAsia="Times New Roman" w:cs="Times New Roman"/>
      <w:sz w:val="24"/>
      <w:szCs w:val="24"/>
      <w:lang w:val="en-US" w:eastAsia="zh-CN" w:bidi="ar-SA"/>
    </w:rPr>
  </w:style>
  <w:style w:type="paragraph" w:customStyle="1" w:styleId="136">
    <w:name w:val="Normal_0_1"/>
    <w:qFormat/>
    <w:uiPriority w:val="0"/>
    <w:rPr>
      <w:rFonts w:ascii="Times New Roman" w:hAnsi="Times New Roman" w:eastAsia="Times New Roman" w:cs="Times New Roman"/>
      <w:sz w:val="24"/>
      <w:szCs w:val="24"/>
      <w:lang w:val="en-US" w:eastAsia="zh-CN" w:bidi="ar-SA"/>
    </w:rPr>
  </w:style>
  <w:style w:type="table" w:customStyle="1" w:styleId="137">
    <w:name w:val="网格型4"/>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9">
    <w:name w:val="zbggmain style9"/>
    <w:basedOn w:val="61"/>
    <w:qFormat/>
    <w:uiPriority w:val="0"/>
  </w:style>
  <w:style w:type="character" w:customStyle="1" w:styleId="140">
    <w:name w:val="访问过的超链接1"/>
    <w:qFormat/>
    <w:uiPriority w:val="99"/>
    <w:rPr>
      <w:color w:val="800080"/>
      <w:u w:val="single"/>
    </w:rPr>
  </w:style>
  <w:style w:type="character" w:customStyle="1" w:styleId="141">
    <w:name w:val="style51"/>
    <w:qFormat/>
    <w:uiPriority w:val="0"/>
    <w:rPr>
      <w:b/>
      <w:bCs/>
      <w:color w:val="000066"/>
      <w:sz w:val="36"/>
      <w:szCs w:val="36"/>
    </w:rPr>
  </w:style>
  <w:style w:type="character" w:customStyle="1" w:styleId="142">
    <w:name w:val="main"/>
    <w:basedOn w:val="61"/>
    <w:qFormat/>
    <w:uiPriority w:val="0"/>
  </w:style>
  <w:style w:type="character" w:customStyle="1" w:styleId="143">
    <w:name w:val="标题 字符"/>
    <w:basedOn w:val="61"/>
    <w:link w:val="55"/>
    <w:qFormat/>
    <w:uiPriority w:val="0"/>
    <w:rPr>
      <w:b/>
      <w:bCs/>
      <w:spacing w:val="60"/>
      <w:kern w:val="2"/>
      <w:sz w:val="32"/>
      <w:szCs w:val="24"/>
    </w:rPr>
  </w:style>
  <w:style w:type="paragraph" w:customStyle="1" w:styleId="144">
    <w:name w:val="Char"/>
    <w:basedOn w:val="1"/>
    <w:qFormat/>
    <w:uiPriority w:val="0"/>
    <w:rPr>
      <w:szCs w:val="24"/>
    </w:rPr>
  </w:style>
  <w:style w:type="paragraph" w:customStyle="1" w:styleId="145">
    <w:name w:val="2"/>
    <w:basedOn w:val="1"/>
    <w:next w:val="46"/>
    <w:qFormat/>
    <w:uiPriority w:val="0"/>
    <w:pPr>
      <w:spacing w:line="480" w:lineRule="auto"/>
      <w:ind w:firstLine="356" w:firstLineChars="127"/>
    </w:pPr>
    <w:rPr>
      <w:sz w:val="28"/>
      <w:szCs w:val="24"/>
    </w:rPr>
  </w:style>
  <w:style w:type="paragraph" w:customStyle="1" w:styleId="146">
    <w:name w:val="flType"/>
    <w:basedOn w:val="1"/>
    <w:qFormat/>
    <w:uiPriority w:val="0"/>
    <w:pPr>
      <w:adjustRightInd w:val="0"/>
      <w:spacing w:after="284" w:line="113" w:lineRule="atLeast"/>
      <w:jc w:val="center"/>
      <w:textAlignment w:val="baseline"/>
    </w:pPr>
    <w:rPr>
      <w:kern w:val="0"/>
      <w:sz w:val="24"/>
    </w:rPr>
  </w:style>
  <w:style w:type="paragraph" w:customStyle="1" w:styleId="147">
    <w:name w:val="Char Char Char Char Char Char Char Char Char Char"/>
    <w:basedOn w:val="1"/>
    <w:qFormat/>
    <w:uiPriority w:val="0"/>
    <w:rPr>
      <w:rFonts w:ascii="Tahoma" w:hAnsi="Tahoma" w:eastAsia="楷体_GB2312"/>
      <w:spacing w:val="10"/>
      <w:sz w:val="24"/>
    </w:rPr>
  </w:style>
  <w:style w:type="paragraph" w:customStyle="1" w:styleId="14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9">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50">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52">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53">
    <w:name w:val="纯文本 Char1"/>
    <w:basedOn w:val="61"/>
    <w:qFormat/>
    <w:uiPriority w:val="0"/>
    <w:rPr>
      <w:rFonts w:ascii="宋体" w:hAnsi="Courier New" w:cs="Courier New"/>
      <w:kern w:val="2"/>
      <w:sz w:val="21"/>
      <w:szCs w:val="21"/>
    </w:rPr>
  </w:style>
  <w:style w:type="character" w:customStyle="1" w:styleId="154">
    <w:name w:val="Variable"/>
    <w:qFormat/>
    <w:uiPriority w:val="0"/>
    <w:rPr>
      <w:i/>
    </w:rPr>
  </w:style>
  <w:style w:type="paragraph" w:customStyle="1" w:styleId="155">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7">
    <w:name w:val="F正文"/>
    <w:basedOn w:val="1"/>
    <w:qFormat/>
    <w:uiPriority w:val="99"/>
    <w:pPr>
      <w:spacing w:line="360" w:lineRule="auto"/>
      <w:ind w:firstLine="200" w:firstLineChars="200"/>
    </w:pPr>
    <w:rPr>
      <w:rFonts w:eastAsia="仿宋_GB2312"/>
      <w:sz w:val="28"/>
    </w:rPr>
  </w:style>
  <w:style w:type="paragraph" w:customStyle="1" w:styleId="158">
    <w:name w:val="WPSOffice手动目录 1"/>
    <w:qFormat/>
    <w:uiPriority w:val="0"/>
    <w:rPr>
      <w:rFonts w:ascii="Times New Roman" w:hAnsi="Times New Roman" w:eastAsia="宋体" w:cs="Times New Roman"/>
      <w:lang w:val="en-US" w:eastAsia="zh-CN" w:bidi="ar-SA"/>
    </w:rPr>
  </w:style>
  <w:style w:type="paragraph" w:customStyle="1" w:styleId="159">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60">
    <w:name w:val="明显强调1"/>
    <w:basedOn w:val="61"/>
    <w:qFormat/>
    <w:uiPriority w:val="0"/>
    <w:rPr>
      <w:b/>
      <w:bCs/>
      <w:i/>
      <w:iCs/>
      <w:color w:val="4F81BD"/>
    </w:rPr>
  </w:style>
  <w:style w:type="character" w:customStyle="1" w:styleId="161">
    <w:name w:val="标题 1 Char1"/>
    <w:qFormat/>
    <w:uiPriority w:val="0"/>
    <w:rPr>
      <w:rFonts w:ascii="Calibri" w:hAnsi="Calibri" w:eastAsia="宋体" w:cs="Arial"/>
      <w:b/>
      <w:kern w:val="44"/>
      <w:sz w:val="44"/>
      <w:szCs w:val="20"/>
    </w:rPr>
  </w:style>
  <w:style w:type="character" w:customStyle="1" w:styleId="162">
    <w:name w:val="textcontents"/>
    <w:qFormat/>
    <w:uiPriority w:val="0"/>
    <w:rPr>
      <w:rFonts w:cs="Times New Roman"/>
    </w:rPr>
  </w:style>
  <w:style w:type="character" w:customStyle="1" w:styleId="163">
    <w:name w:val="Plain Text Char"/>
    <w:qFormat/>
    <w:uiPriority w:val="0"/>
    <w:rPr>
      <w:rFonts w:ascii="宋体" w:hAnsi="Courier New" w:eastAsia="宋体"/>
      <w:sz w:val="24"/>
      <w:lang w:bidi="ar-SA"/>
    </w:rPr>
  </w:style>
  <w:style w:type="character" w:customStyle="1" w:styleId="164">
    <w:name w:val="标题4 Char Char"/>
    <w:link w:val="165"/>
    <w:qFormat/>
    <w:uiPriority w:val="0"/>
    <w:rPr>
      <w:rFonts w:ascii="Arial" w:hAnsi="Arial"/>
      <w:b/>
      <w:bCs/>
      <w:sz w:val="24"/>
      <w:szCs w:val="32"/>
    </w:rPr>
  </w:style>
  <w:style w:type="paragraph" w:customStyle="1" w:styleId="165">
    <w:name w:val="标题4"/>
    <w:basedOn w:val="3"/>
    <w:next w:val="27"/>
    <w:link w:val="164"/>
    <w:qFormat/>
    <w:uiPriority w:val="0"/>
    <w:pPr>
      <w:adjustRightInd/>
      <w:spacing w:before="60" w:after="60" w:line="413" w:lineRule="auto"/>
      <w:textAlignment w:val="auto"/>
    </w:pPr>
    <w:rPr>
      <w:rFonts w:eastAsia="宋体"/>
      <w:bCs/>
      <w:sz w:val="24"/>
      <w:szCs w:val="32"/>
    </w:rPr>
  </w:style>
  <w:style w:type="character" w:customStyle="1" w:styleId="166">
    <w:name w:val="Comment Text Char"/>
    <w:qFormat/>
    <w:uiPriority w:val="0"/>
    <w:rPr>
      <w:rFonts w:cs="Times New Roman"/>
      <w:sz w:val="24"/>
      <w:szCs w:val="24"/>
    </w:rPr>
  </w:style>
  <w:style w:type="character" w:customStyle="1" w:styleId="167">
    <w:name w:val="Date Char"/>
    <w:qFormat/>
    <w:uiPriority w:val="0"/>
    <w:rPr>
      <w:rFonts w:eastAsia="宋体"/>
      <w:kern w:val="2"/>
      <w:sz w:val="21"/>
      <w:szCs w:val="24"/>
      <w:lang w:val="en-US" w:eastAsia="zh-CN" w:bidi="ar-SA"/>
    </w:rPr>
  </w:style>
  <w:style w:type="character" w:customStyle="1" w:styleId="168">
    <w:name w:val="引用 Char1"/>
    <w:qFormat/>
    <w:uiPriority w:val="0"/>
    <w:rPr>
      <w:rFonts w:ascii="Times New Roman" w:hAnsi="Times New Roman" w:eastAsia="宋体" w:cs="Times New Roman"/>
      <w:i/>
      <w:iCs/>
      <w:color w:val="000000"/>
      <w:szCs w:val="24"/>
    </w:rPr>
  </w:style>
  <w:style w:type="character" w:customStyle="1" w:styleId="169">
    <w:name w:val="Heading 3 Char_d076237c-4c67-4e83-8ebb-d6f045837309"/>
    <w:qFormat/>
    <w:uiPriority w:val="0"/>
    <w:rPr>
      <w:rFonts w:cs="Times New Roman"/>
      <w:b/>
      <w:bCs/>
      <w:kern w:val="2"/>
      <w:sz w:val="32"/>
      <w:szCs w:val="32"/>
    </w:rPr>
  </w:style>
  <w:style w:type="character" w:customStyle="1" w:styleId="170">
    <w:name w:val="标题5 Char Char"/>
    <w:link w:val="171"/>
    <w:qFormat/>
    <w:uiPriority w:val="0"/>
    <w:rPr>
      <w:rFonts w:ascii="Arial" w:hAnsi="Arial"/>
      <w:b/>
      <w:bCs/>
      <w:sz w:val="24"/>
      <w:szCs w:val="32"/>
    </w:rPr>
  </w:style>
  <w:style w:type="paragraph" w:customStyle="1" w:styleId="171">
    <w:name w:val="标题5"/>
    <w:basedOn w:val="4"/>
    <w:link w:val="170"/>
    <w:qFormat/>
    <w:uiPriority w:val="0"/>
    <w:pPr>
      <w:adjustRightInd/>
      <w:spacing w:line="413" w:lineRule="auto"/>
      <w:textAlignment w:val="auto"/>
    </w:pPr>
    <w:rPr>
      <w:rFonts w:ascii="Arial" w:hAnsi="Arial"/>
      <w:bCs/>
      <w:sz w:val="24"/>
      <w:szCs w:val="32"/>
    </w:rPr>
  </w:style>
  <w:style w:type="character" w:customStyle="1" w:styleId="172">
    <w:name w:val="Heading 5 Char_45d308d0-a4fd-4587-9665-f7f8761c7306"/>
    <w:qFormat/>
    <w:uiPriority w:val="0"/>
    <w:rPr>
      <w:rFonts w:eastAsia="宋体"/>
      <w:b/>
      <w:bCs/>
      <w:kern w:val="2"/>
      <w:sz w:val="28"/>
      <w:szCs w:val="28"/>
      <w:lang w:val="en-US" w:eastAsia="zh-CN" w:bidi="ar-SA"/>
    </w:rPr>
  </w:style>
  <w:style w:type="character" w:customStyle="1" w:styleId="173">
    <w:name w:val="批注框文本 Char1"/>
    <w:qFormat/>
    <w:uiPriority w:val="0"/>
    <w:rPr>
      <w:rFonts w:ascii="Times New Roman" w:hAnsi="Times New Roman" w:eastAsia="宋体" w:cs="Times New Roman"/>
      <w:sz w:val="18"/>
      <w:szCs w:val="18"/>
    </w:rPr>
  </w:style>
  <w:style w:type="character" w:customStyle="1" w:styleId="174">
    <w:name w:val="Char Char181"/>
    <w:qFormat/>
    <w:uiPriority w:val="0"/>
    <w:rPr>
      <w:b/>
      <w:bCs/>
      <w:kern w:val="44"/>
      <w:sz w:val="44"/>
      <w:szCs w:val="44"/>
    </w:rPr>
  </w:style>
  <w:style w:type="character" w:customStyle="1" w:styleId="175">
    <w:name w:val="Heading 3 Char1"/>
    <w:qFormat/>
    <w:uiPriority w:val="0"/>
    <w:rPr>
      <w:rFonts w:eastAsia="宋体"/>
      <w:b/>
      <w:bCs/>
      <w:kern w:val="2"/>
      <w:sz w:val="24"/>
      <w:szCs w:val="32"/>
      <w:lang w:val="en-US" w:eastAsia="zh-CN" w:bidi="ar-SA"/>
    </w:rPr>
  </w:style>
  <w:style w:type="character" w:customStyle="1" w:styleId="176">
    <w:name w:val="明显参考1"/>
    <w:qFormat/>
    <w:uiPriority w:val="0"/>
    <w:rPr>
      <w:b/>
      <w:bCs/>
      <w:smallCaps/>
      <w:color w:val="C0504D"/>
      <w:spacing w:val="5"/>
      <w:u w:val="single"/>
    </w:rPr>
  </w:style>
  <w:style w:type="character" w:customStyle="1" w:styleId="177">
    <w:name w:val="Char Char20"/>
    <w:qFormat/>
    <w:uiPriority w:val="0"/>
    <w:rPr>
      <w:rFonts w:ascii="Times New Roman" w:hAnsi="Times New Roman" w:eastAsia="宋体" w:cs="Times New Roman"/>
      <w:b/>
      <w:bCs/>
      <w:sz w:val="24"/>
      <w:szCs w:val="32"/>
    </w:rPr>
  </w:style>
  <w:style w:type="character" w:customStyle="1" w:styleId="178">
    <w:name w:val="Comment Text Char1"/>
    <w:qFormat/>
    <w:uiPriority w:val="0"/>
    <w:rPr>
      <w:sz w:val="24"/>
      <w:lang w:bidi="ar-SA"/>
    </w:rPr>
  </w:style>
  <w:style w:type="character" w:customStyle="1" w:styleId="179">
    <w:name w:val="正文文本 Char1"/>
    <w:qFormat/>
    <w:uiPriority w:val="0"/>
    <w:rPr>
      <w:kern w:val="2"/>
      <w:sz w:val="21"/>
      <w:szCs w:val="22"/>
    </w:rPr>
  </w:style>
  <w:style w:type="character" w:customStyle="1" w:styleId="180">
    <w:name w:val="Char Char23"/>
    <w:qFormat/>
    <w:uiPriority w:val="0"/>
    <w:rPr>
      <w:rFonts w:eastAsia="宋体"/>
      <w:b/>
      <w:bCs/>
      <w:kern w:val="44"/>
      <w:sz w:val="32"/>
      <w:szCs w:val="44"/>
      <w:lang w:val="en-US" w:eastAsia="zh-CN" w:bidi="ar-SA"/>
    </w:rPr>
  </w:style>
  <w:style w:type="character" w:customStyle="1" w:styleId="181">
    <w:name w:val="Heading 4 Char_9ca9d3f2-a9c0-431d-977e-d86799f4d37d"/>
    <w:qFormat/>
    <w:uiPriority w:val="0"/>
    <w:rPr>
      <w:rFonts w:ascii="Arial" w:hAnsi="Arial" w:eastAsia="宋体"/>
      <w:b/>
      <w:bCs/>
      <w:kern w:val="2"/>
      <w:sz w:val="21"/>
      <w:szCs w:val="28"/>
      <w:lang w:val="en-US" w:eastAsia="zh-CN" w:bidi="ar-SA"/>
    </w:rPr>
  </w:style>
  <w:style w:type="character" w:customStyle="1" w:styleId="182">
    <w:name w:val="Title Char_3f8d71d4-8927-4f9f-8fb2-6a9f59479cfb"/>
    <w:qFormat/>
    <w:uiPriority w:val="0"/>
    <w:rPr>
      <w:rFonts w:ascii="Cambria" w:hAnsi="Cambria"/>
      <w:b/>
      <w:sz w:val="32"/>
      <w:lang w:bidi="ar-SA"/>
    </w:rPr>
  </w:style>
  <w:style w:type="character" w:customStyle="1" w:styleId="183">
    <w:name w:val="批注文字 Char Char"/>
    <w:qFormat/>
    <w:uiPriority w:val="0"/>
    <w:rPr>
      <w:rFonts w:ascii="宋体" w:hAnsi="Times New Roman" w:eastAsia="宋体" w:cs="Times New Roman"/>
      <w:sz w:val="28"/>
      <w:szCs w:val="20"/>
    </w:rPr>
  </w:style>
  <w:style w:type="character" w:customStyle="1" w:styleId="184">
    <w:name w:val="Char Char21"/>
    <w:qFormat/>
    <w:uiPriority w:val="0"/>
    <w:rPr>
      <w:rFonts w:ascii="Arial" w:hAnsi="Arial" w:eastAsia="黑体" w:cs="Times New Roman"/>
      <w:b/>
      <w:bCs/>
      <w:sz w:val="32"/>
      <w:szCs w:val="32"/>
    </w:rPr>
  </w:style>
  <w:style w:type="character" w:customStyle="1" w:styleId="185">
    <w:name w:val="不明显强调1"/>
    <w:qFormat/>
    <w:uiPriority w:val="0"/>
    <w:rPr>
      <w:i/>
      <w:iCs/>
      <w:color w:val="808080"/>
    </w:rPr>
  </w:style>
  <w:style w:type="character" w:customStyle="1" w:styleId="186">
    <w:name w:val="不明显参考1"/>
    <w:qFormat/>
    <w:uiPriority w:val="0"/>
    <w:rPr>
      <w:smallCaps/>
      <w:color w:val="C0504D"/>
      <w:u w:val="single"/>
    </w:rPr>
  </w:style>
  <w:style w:type="character" w:customStyle="1" w:styleId="187">
    <w:name w:val="日期 Char1"/>
    <w:qFormat/>
    <w:uiPriority w:val="0"/>
    <w:rPr>
      <w:rFonts w:ascii="Times New Roman" w:hAnsi="Times New Roman" w:eastAsia="宋体" w:cs="Times New Roman"/>
      <w:szCs w:val="24"/>
    </w:rPr>
  </w:style>
  <w:style w:type="character" w:customStyle="1" w:styleId="188">
    <w:name w:val="Body Text Indent 2 Char"/>
    <w:qFormat/>
    <w:uiPriority w:val="0"/>
    <w:rPr>
      <w:rFonts w:eastAsia="宋体"/>
      <w:kern w:val="2"/>
      <w:sz w:val="21"/>
      <w:szCs w:val="24"/>
      <w:lang w:val="en-US" w:eastAsia="zh-CN" w:bidi="ar-SA"/>
    </w:rPr>
  </w:style>
  <w:style w:type="character" w:customStyle="1" w:styleId="189">
    <w:name w:val="明显引用 Char1"/>
    <w:qFormat/>
    <w:uiPriority w:val="0"/>
    <w:rPr>
      <w:rFonts w:ascii="Times New Roman" w:hAnsi="Times New Roman" w:eastAsia="宋体" w:cs="Times New Roman"/>
      <w:b/>
      <w:bCs/>
      <w:i/>
      <w:iCs/>
      <w:color w:val="4F81BD"/>
      <w:szCs w:val="24"/>
    </w:rPr>
  </w:style>
  <w:style w:type="character" w:customStyle="1" w:styleId="190">
    <w:name w:val="Char Char18"/>
    <w:qFormat/>
    <w:uiPriority w:val="0"/>
    <w:rPr>
      <w:rFonts w:ascii="Times New Roman" w:hAnsi="Times New Roman" w:eastAsia="宋体" w:cs="Times New Roman"/>
      <w:b/>
      <w:bCs/>
      <w:sz w:val="28"/>
      <w:szCs w:val="28"/>
    </w:rPr>
  </w:style>
  <w:style w:type="character" w:customStyle="1" w:styleId="191">
    <w:name w:val="Header Char_e70f30c3-6f0e-4ed3-8986-9b1886529dbf"/>
    <w:qFormat/>
    <w:uiPriority w:val="0"/>
    <w:rPr>
      <w:rFonts w:eastAsia="宋体"/>
      <w:kern w:val="2"/>
      <w:sz w:val="18"/>
      <w:szCs w:val="18"/>
      <w:lang w:val="en-US" w:eastAsia="zh-CN" w:bidi="ar-SA"/>
    </w:rPr>
  </w:style>
  <w:style w:type="character" w:customStyle="1" w:styleId="192">
    <w:name w:val="Footer Char_09f153b6-65b6-4f90-87c6-fd782f62da14"/>
    <w:qFormat/>
    <w:uiPriority w:val="0"/>
    <w:rPr>
      <w:rFonts w:eastAsia="宋体"/>
      <w:kern w:val="2"/>
      <w:sz w:val="18"/>
      <w:szCs w:val="18"/>
      <w:lang w:val="en-US" w:eastAsia="zh-CN" w:bidi="ar-SA"/>
    </w:rPr>
  </w:style>
  <w:style w:type="character" w:customStyle="1" w:styleId="193">
    <w:name w:val="Char Char24"/>
    <w:qFormat/>
    <w:uiPriority w:val="0"/>
    <w:rPr>
      <w:rFonts w:eastAsia="宋体"/>
      <w:b/>
      <w:bCs/>
      <w:kern w:val="44"/>
      <w:sz w:val="32"/>
      <w:szCs w:val="44"/>
      <w:lang w:val="en-US" w:eastAsia="zh-CN" w:bidi="ar-SA"/>
    </w:rPr>
  </w:style>
  <w:style w:type="character" w:customStyle="1" w:styleId="194">
    <w:name w:val="Char Char91"/>
    <w:qFormat/>
    <w:uiPriority w:val="0"/>
    <w:rPr>
      <w:rFonts w:eastAsia="宋体"/>
      <w:b/>
      <w:bCs/>
      <w:kern w:val="44"/>
      <w:sz w:val="32"/>
      <w:szCs w:val="44"/>
      <w:lang w:val="en-US" w:eastAsia="zh-CN" w:bidi="ar-SA"/>
    </w:rPr>
  </w:style>
  <w:style w:type="character" w:customStyle="1" w:styleId="195">
    <w:name w:val="副标题 Char"/>
    <w:qFormat/>
    <w:uiPriority w:val="0"/>
    <w:rPr>
      <w:rFonts w:ascii="Cambria" w:hAnsi="Cambria"/>
      <w:b/>
      <w:bCs/>
      <w:kern w:val="28"/>
      <w:sz w:val="32"/>
      <w:szCs w:val="32"/>
    </w:rPr>
  </w:style>
  <w:style w:type="character" w:customStyle="1" w:styleId="196">
    <w:name w:val="Comment Subject Char"/>
    <w:qFormat/>
    <w:uiPriority w:val="0"/>
    <w:rPr>
      <w:b/>
      <w:sz w:val="24"/>
      <w:lang w:bidi="ar-SA"/>
    </w:rPr>
  </w:style>
  <w:style w:type="character" w:customStyle="1" w:styleId="197">
    <w:name w:val="Char Char19"/>
    <w:qFormat/>
    <w:uiPriority w:val="0"/>
    <w:rPr>
      <w:rFonts w:ascii="Arial" w:hAnsi="Arial" w:eastAsia="宋体" w:cs="Times New Roman"/>
      <w:b/>
      <w:bCs/>
      <w:szCs w:val="28"/>
    </w:rPr>
  </w:style>
  <w:style w:type="character" w:customStyle="1" w:styleId="198">
    <w:name w:val="Document Map Char"/>
    <w:qFormat/>
    <w:uiPriority w:val="0"/>
    <w:rPr>
      <w:rFonts w:eastAsia="宋体"/>
      <w:kern w:val="2"/>
      <w:sz w:val="21"/>
      <w:szCs w:val="24"/>
      <w:lang w:val="en-US" w:eastAsia="zh-CN" w:bidi="ar-SA"/>
    </w:rPr>
  </w:style>
  <w:style w:type="character" w:customStyle="1" w:styleId="199">
    <w:name w:val="引用 Char"/>
    <w:qFormat/>
    <w:uiPriority w:val="0"/>
    <w:rPr>
      <w:i/>
      <w:iCs/>
      <w:color w:val="000000"/>
    </w:rPr>
  </w:style>
  <w:style w:type="paragraph" w:styleId="200">
    <w:name w:val="Quote"/>
    <w:basedOn w:val="1"/>
    <w:next w:val="1"/>
    <w:link w:val="228"/>
    <w:qFormat/>
    <w:uiPriority w:val="0"/>
    <w:rPr>
      <w:i/>
      <w:iCs/>
      <w:color w:val="000000"/>
      <w:kern w:val="0"/>
      <w:sz w:val="20"/>
    </w:rPr>
  </w:style>
  <w:style w:type="character" w:customStyle="1" w:styleId="201">
    <w:name w:val="Balloon Text Char"/>
    <w:qFormat/>
    <w:uiPriority w:val="0"/>
    <w:rPr>
      <w:sz w:val="18"/>
      <w:lang w:bidi="ar-SA"/>
    </w:rPr>
  </w:style>
  <w:style w:type="character" w:customStyle="1" w:styleId="202">
    <w:name w:val="Body Text Indent Char"/>
    <w:qFormat/>
    <w:uiPriority w:val="0"/>
    <w:rPr>
      <w:rFonts w:ascii="宋体" w:hAnsi="宋体" w:eastAsia="宋体"/>
      <w:kern w:val="2"/>
      <w:sz w:val="21"/>
      <w:lang w:val="en-US" w:eastAsia="zh-CN" w:bidi="ar-SA"/>
    </w:rPr>
  </w:style>
  <w:style w:type="character" w:customStyle="1" w:styleId="203">
    <w:name w:val="Footnote Text Char"/>
    <w:qFormat/>
    <w:uiPriority w:val="0"/>
    <w:rPr>
      <w:rFonts w:eastAsia="宋体"/>
      <w:sz w:val="18"/>
      <w:lang w:val="en-US" w:eastAsia="zh-CN" w:bidi="ar-SA"/>
    </w:rPr>
  </w:style>
  <w:style w:type="character" w:customStyle="1" w:styleId="204">
    <w:name w:val="Heading 1 Char_3ccb1bdd-0d29-4018-80a8-26b2f8bc9cef"/>
    <w:qFormat/>
    <w:uiPriority w:val="0"/>
    <w:rPr>
      <w:rFonts w:eastAsia="宋体"/>
      <w:b/>
      <w:bCs/>
      <w:kern w:val="44"/>
      <w:sz w:val="32"/>
      <w:szCs w:val="44"/>
      <w:lang w:val="en-US" w:eastAsia="zh-CN" w:bidi="ar-SA"/>
    </w:rPr>
  </w:style>
  <w:style w:type="character" w:customStyle="1" w:styleId="205">
    <w:name w:val="明显引用 Char"/>
    <w:qFormat/>
    <w:uiPriority w:val="0"/>
    <w:rPr>
      <w:b/>
      <w:bCs/>
      <w:i/>
      <w:iCs/>
      <w:color w:val="4F81BD"/>
    </w:rPr>
  </w:style>
  <w:style w:type="paragraph" w:styleId="206">
    <w:name w:val="Intense Quote"/>
    <w:basedOn w:val="1"/>
    <w:next w:val="1"/>
    <w:link w:val="236"/>
    <w:qFormat/>
    <w:uiPriority w:val="0"/>
    <w:pPr>
      <w:pBdr>
        <w:bottom w:val="single" w:color="4F81BD" w:sz="4" w:space="4"/>
      </w:pBdr>
      <w:spacing w:before="200" w:after="280"/>
      <w:ind w:left="936" w:right="936"/>
    </w:pPr>
    <w:rPr>
      <w:b/>
      <w:bCs/>
      <w:i/>
      <w:iCs/>
      <w:color w:val="4F81BD"/>
      <w:kern w:val="0"/>
      <w:sz w:val="20"/>
    </w:rPr>
  </w:style>
  <w:style w:type="character" w:customStyle="1" w:styleId="207">
    <w:name w:val="批注文字 Char1"/>
    <w:qFormat/>
    <w:uiPriority w:val="0"/>
    <w:rPr>
      <w:rFonts w:ascii="Times New Roman" w:hAnsi="Times New Roman" w:eastAsia="宋体" w:cs="Times New Roman"/>
      <w:szCs w:val="24"/>
    </w:rPr>
  </w:style>
  <w:style w:type="character" w:customStyle="1" w:styleId="208">
    <w:name w:val="Char Char6"/>
    <w:qFormat/>
    <w:uiPriority w:val="0"/>
    <w:rPr>
      <w:rFonts w:eastAsia="宋体"/>
      <w:b/>
      <w:bCs/>
      <w:kern w:val="44"/>
      <w:sz w:val="32"/>
      <w:szCs w:val="44"/>
      <w:lang w:val="en-US" w:eastAsia="zh-CN" w:bidi="ar-SA"/>
    </w:rPr>
  </w:style>
  <w:style w:type="character" w:customStyle="1" w:styleId="209">
    <w:name w:val="副标题 Char1"/>
    <w:qFormat/>
    <w:uiPriority w:val="11"/>
    <w:rPr>
      <w:rFonts w:hint="default" w:ascii="Cambria" w:hAnsi="Cambria" w:cs="Times New Roman"/>
      <w:b/>
      <w:bCs/>
      <w:kern w:val="28"/>
      <w:sz w:val="32"/>
      <w:szCs w:val="32"/>
    </w:rPr>
  </w:style>
  <w:style w:type="character" w:customStyle="1" w:styleId="210">
    <w:name w:val="样式 Char"/>
    <w:link w:val="211"/>
    <w:qFormat/>
    <w:uiPriority w:val="0"/>
    <w:rPr>
      <w:rFonts w:ascii="宋体" w:hAnsi="宋体" w:cs="宋体"/>
      <w:sz w:val="24"/>
      <w:szCs w:val="24"/>
    </w:rPr>
  </w:style>
  <w:style w:type="paragraph" w:customStyle="1" w:styleId="211">
    <w:name w:val="样式"/>
    <w:link w:val="21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2">
    <w:name w:val="批注文字 Char2"/>
    <w:qFormat/>
    <w:uiPriority w:val="0"/>
    <w:rPr>
      <w:rFonts w:eastAsia="宋体"/>
      <w:kern w:val="2"/>
      <w:sz w:val="21"/>
      <w:szCs w:val="24"/>
      <w:lang w:val="en-US" w:eastAsia="zh-CN" w:bidi="ar-SA"/>
    </w:rPr>
  </w:style>
  <w:style w:type="character" w:customStyle="1" w:styleId="213">
    <w:name w:val="Char Char9"/>
    <w:qFormat/>
    <w:uiPriority w:val="0"/>
    <w:rPr>
      <w:rFonts w:eastAsia="宋体"/>
      <w:b/>
      <w:bCs/>
      <w:kern w:val="44"/>
      <w:sz w:val="32"/>
      <w:szCs w:val="44"/>
      <w:lang w:val="en-US" w:eastAsia="zh-CN" w:bidi="ar-SA"/>
    </w:rPr>
  </w:style>
  <w:style w:type="character" w:customStyle="1" w:styleId="214">
    <w:name w:val="超链接_0"/>
    <w:qFormat/>
    <w:uiPriority w:val="99"/>
    <w:rPr>
      <w:rFonts w:ascii="Calibri" w:hAnsi="Calibri" w:cs="Times New Roman"/>
      <w:color w:val="0000FF"/>
      <w:u w:val="single"/>
    </w:rPr>
  </w:style>
  <w:style w:type="character" w:customStyle="1" w:styleId="215">
    <w:name w:val="标题 2 Char1"/>
    <w:qFormat/>
    <w:uiPriority w:val="0"/>
    <w:rPr>
      <w:rFonts w:ascii="Arial" w:hAnsi="Arial" w:eastAsia="黑体" w:cs="Calibri"/>
      <w:b/>
      <w:kern w:val="0"/>
      <w:sz w:val="32"/>
      <w:szCs w:val="20"/>
    </w:rPr>
  </w:style>
  <w:style w:type="character" w:customStyle="1" w:styleId="216">
    <w:name w:val="Heading 2 Char_797341cc-963c-4905-b2f5-f926b6f4de7d"/>
    <w:qFormat/>
    <w:uiPriority w:val="0"/>
    <w:rPr>
      <w:rFonts w:ascii="Arial" w:hAnsi="Arial" w:eastAsia="黑体"/>
      <w:b/>
      <w:bCs/>
      <w:kern w:val="2"/>
      <w:sz w:val="32"/>
      <w:szCs w:val="32"/>
      <w:lang w:val="en-US" w:eastAsia="zh-CN" w:bidi="ar-SA"/>
    </w:rPr>
  </w:style>
  <w:style w:type="character" w:customStyle="1" w:styleId="217">
    <w:name w:val="标题 Char1"/>
    <w:qFormat/>
    <w:uiPriority w:val="10"/>
    <w:rPr>
      <w:rFonts w:ascii="Cambria" w:hAnsi="Cambria" w:eastAsia="宋体" w:cs="Times New Roman"/>
      <w:b/>
      <w:bCs/>
      <w:sz w:val="32"/>
      <w:szCs w:val="32"/>
    </w:rPr>
  </w:style>
  <w:style w:type="character" w:customStyle="1" w:styleId="218">
    <w:name w:val="批注主题 Char1"/>
    <w:qFormat/>
    <w:uiPriority w:val="0"/>
    <w:rPr>
      <w:rFonts w:ascii="Times New Roman" w:hAnsi="Times New Roman" w:eastAsia="宋体" w:cs="Times New Roman"/>
      <w:b/>
      <w:bCs/>
      <w:szCs w:val="24"/>
    </w:rPr>
  </w:style>
  <w:style w:type="character" w:customStyle="1" w:styleId="219">
    <w:name w:val="文档结构图 Char1"/>
    <w:qFormat/>
    <w:uiPriority w:val="0"/>
    <w:rPr>
      <w:rFonts w:ascii="宋体" w:hAnsi="Times New Roman" w:eastAsia="宋体" w:cs="Times New Roman"/>
      <w:sz w:val="18"/>
      <w:szCs w:val="18"/>
    </w:rPr>
  </w:style>
  <w:style w:type="character" w:customStyle="1" w:styleId="220">
    <w:name w:val="Char Char22"/>
    <w:qFormat/>
    <w:uiPriority w:val="0"/>
    <w:rPr>
      <w:rFonts w:ascii="Times New Roman" w:hAnsi="Times New Roman" w:eastAsia="宋体" w:cs="Times New Roman"/>
      <w:b/>
      <w:bCs/>
      <w:kern w:val="44"/>
      <w:sz w:val="32"/>
      <w:szCs w:val="44"/>
    </w:rPr>
  </w:style>
  <w:style w:type="character" w:customStyle="1" w:styleId="221">
    <w:name w:val="标题 3 Char1"/>
    <w:qFormat/>
    <w:uiPriority w:val="0"/>
    <w:rPr>
      <w:rFonts w:ascii="Calibri" w:hAnsi="Calibri" w:eastAsia="宋体" w:cs="Arial"/>
      <w:b/>
      <w:kern w:val="0"/>
      <w:sz w:val="32"/>
      <w:szCs w:val="20"/>
    </w:rPr>
  </w:style>
  <w:style w:type="character" w:customStyle="1" w:styleId="222">
    <w:name w:val="标题 Char2"/>
    <w:qFormat/>
    <w:uiPriority w:val="0"/>
    <w:rPr>
      <w:rFonts w:ascii="Cambria" w:hAnsi="Cambria" w:eastAsia="宋体" w:cs="Times New Roman"/>
      <w:b/>
      <w:bCs/>
      <w:sz w:val="32"/>
      <w:szCs w:val="32"/>
    </w:rPr>
  </w:style>
  <w:style w:type="character" w:customStyle="1" w:styleId="223">
    <w:name w:val="书籍标题1"/>
    <w:qFormat/>
    <w:uiPriority w:val="0"/>
    <w:rPr>
      <w:b/>
      <w:bCs/>
      <w:smallCaps/>
      <w:spacing w:val="5"/>
    </w:rPr>
  </w:style>
  <w:style w:type="character" w:customStyle="1" w:styleId="224">
    <w:name w:val="标题 Char3"/>
    <w:basedOn w:val="61"/>
    <w:qFormat/>
    <w:uiPriority w:val="10"/>
    <w:rPr>
      <w:rFonts w:ascii="Cambria" w:hAnsi="Cambria" w:cs="Times New Roman"/>
      <w:b/>
      <w:bCs/>
      <w:kern w:val="2"/>
      <w:sz w:val="32"/>
      <w:szCs w:val="32"/>
    </w:rPr>
  </w:style>
  <w:style w:type="character" w:customStyle="1" w:styleId="225">
    <w:name w:val="文档结构图 Char2"/>
    <w:basedOn w:val="61"/>
    <w:qFormat/>
    <w:uiPriority w:val="99"/>
    <w:rPr>
      <w:rFonts w:ascii="宋体"/>
      <w:kern w:val="2"/>
      <w:sz w:val="18"/>
      <w:szCs w:val="18"/>
    </w:rPr>
  </w:style>
  <w:style w:type="character" w:customStyle="1" w:styleId="226">
    <w:name w:val="脚注文本 Char1"/>
    <w:basedOn w:val="61"/>
    <w:qFormat/>
    <w:uiPriority w:val="99"/>
    <w:rPr>
      <w:kern w:val="2"/>
      <w:sz w:val="18"/>
      <w:szCs w:val="18"/>
    </w:rPr>
  </w:style>
  <w:style w:type="character" w:customStyle="1" w:styleId="227">
    <w:name w:val="副标题 字符"/>
    <w:basedOn w:val="61"/>
    <w:link w:val="41"/>
    <w:qFormat/>
    <w:uiPriority w:val="11"/>
    <w:rPr>
      <w:rFonts w:ascii="Cambria" w:hAnsi="Cambria" w:cs="宋体"/>
      <w:b/>
      <w:bCs/>
      <w:kern w:val="28"/>
      <w:sz w:val="32"/>
      <w:szCs w:val="32"/>
    </w:rPr>
  </w:style>
  <w:style w:type="character" w:customStyle="1" w:styleId="228">
    <w:name w:val="引用 字符"/>
    <w:basedOn w:val="61"/>
    <w:link w:val="200"/>
    <w:qFormat/>
    <w:uiPriority w:val="29"/>
    <w:rPr>
      <w:i/>
      <w:iCs/>
      <w:color w:val="000000"/>
      <w:kern w:val="2"/>
      <w:sz w:val="21"/>
    </w:rPr>
  </w:style>
  <w:style w:type="paragraph" w:customStyle="1" w:styleId="229">
    <w:name w:val="标题 1_0"/>
    <w:basedOn w:val="230"/>
    <w:next w:val="23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正文缩进_0"/>
    <w:basedOn w:val="232"/>
    <w:qFormat/>
    <w:uiPriority w:val="0"/>
    <w:pPr>
      <w:widowControl w:val="0"/>
      <w:ind w:firstLine="420"/>
      <w:jc w:val="both"/>
    </w:pPr>
    <w:rPr>
      <w:kern w:val="2"/>
      <w:u w:val="single"/>
    </w:rPr>
  </w:style>
  <w:style w:type="paragraph" w:customStyle="1" w:styleId="232">
    <w:name w:val="正文_1"/>
    <w:qFormat/>
    <w:uiPriority w:val="0"/>
    <w:rPr>
      <w:rFonts w:ascii="Times New Roman" w:hAnsi="Times New Roman" w:eastAsia="宋体" w:cs="Times New Roman"/>
      <w:sz w:val="21"/>
      <w:szCs w:val="22"/>
      <w:lang w:val="en-US" w:eastAsia="zh-CN" w:bidi="ar-SA"/>
    </w:rPr>
  </w:style>
  <w:style w:type="paragraph" w:customStyle="1" w:styleId="233">
    <w:name w:val="正文文本_0"/>
    <w:basedOn w:val="23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3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6">
    <w:name w:val="明显引用 字符"/>
    <w:basedOn w:val="61"/>
    <w:link w:val="206"/>
    <w:qFormat/>
    <w:uiPriority w:val="30"/>
    <w:rPr>
      <w:b/>
      <w:bCs/>
      <w:i/>
      <w:iCs/>
      <w:color w:val="4F81BD"/>
      <w:kern w:val="2"/>
      <w:sz w:val="21"/>
    </w:rPr>
  </w:style>
  <w:style w:type="paragraph" w:customStyle="1" w:styleId="23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Char Char Char Char Char Char"/>
    <w:basedOn w:val="1"/>
    <w:qFormat/>
    <w:uiPriority w:val="0"/>
    <w:pPr>
      <w:widowControl/>
      <w:spacing w:after="160" w:line="240" w:lineRule="exact"/>
      <w:jc w:val="left"/>
    </w:pPr>
    <w:rPr>
      <w:szCs w:val="24"/>
    </w:rPr>
  </w:style>
  <w:style w:type="paragraph" w:styleId="2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纯文本1"/>
    <w:basedOn w:val="1"/>
    <w:qFormat/>
    <w:uiPriority w:val="0"/>
    <w:pPr>
      <w:adjustRightInd w:val="0"/>
      <w:textAlignment w:val="baseline"/>
    </w:pPr>
    <w:rPr>
      <w:rFonts w:ascii="宋体" w:hAnsi="Courier New" w:eastAsia="楷体_GB2312"/>
      <w:sz w:val="28"/>
    </w:rPr>
  </w:style>
  <w:style w:type="paragraph" w:customStyle="1" w:styleId="241">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42">
    <w:name w:val="Char1"/>
    <w:basedOn w:val="1"/>
    <w:qFormat/>
    <w:uiPriority w:val="0"/>
    <w:pPr>
      <w:widowControl/>
      <w:spacing w:after="160" w:line="240" w:lineRule="exact"/>
      <w:jc w:val="left"/>
    </w:pPr>
    <w:rPr>
      <w:szCs w:val="24"/>
    </w:rPr>
  </w:style>
  <w:style w:type="paragraph" w:customStyle="1" w:styleId="24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4">
    <w:name w:val="标题_0"/>
    <w:basedOn w:val="232"/>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5">
    <w:name w:val="_Style 37"/>
    <w:basedOn w:val="1"/>
    <w:next w:val="1"/>
    <w:qFormat/>
    <w:uiPriority w:val="0"/>
    <w:rPr>
      <w:szCs w:val="24"/>
    </w:rPr>
  </w:style>
  <w:style w:type="paragraph" w:customStyle="1" w:styleId="246">
    <w:name w:val="TOC 标题_0"/>
    <w:basedOn w:val="229"/>
    <w:next w:val="230"/>
    <w:qFormat/>
    <w:uiPriority w:val="0"/>
    <w:pPr>
      <w:outlineLvl w:val="9"/>
    </w:pPr>
    <w:rPr>
      <w:rFonts w:ascii="Calibri" w:hAnsi="Calibri"/>
    </w:rPr>
  </w:style>
  <w:style w:type="paragraph" w:customStyle="1" w:styleId="2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8">
    <w:name w:val="标题 4_0"/>
    <w:basedOn w:val="230"/>
    <w:next w:val="230"/>
    <w:qFormat/>
    <w:uiPriority w:val="0"/>
    <w:pPr>
      <w:keepNext/>
      <w:keepLines/>
      <w:spacing w:before="280" w:after="290" w:line="372" w:lineRule="auto"/>
      <w:outlineLvl w:val="3"/>
    </w:pPr>
    <w:rPr>
      <w:rFonts w:ascii="Cambria" w:hAnsi="Cambria"/>
      <w:b/>
      <w:bCs/>
      <w:sz w:val="28"/>
      <w:szCs w:val="28"/>
    </w:rPr>
  </w:style>
  <w:style w:type="paragraph" w:customStyle="1" w:styleId="249">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50">
    <w:name w:val="修订2"/>
    <w:qFormat/>
    <w:uiPriority w:val="0"/>
    <w:rPr>
      <w:rFonts w:ascii="Times New Roman" w:hAnsi="Times New Roman" w:eastAsia="宋体" w:cs="Times New Roman"/>
      <w:kern w:val="2"/>
      <w:sz w:val="21"/>
      <w:szCs w:val="24"/>
      <w:lang w:val="en-US" w:eastAsia="zh-CN" w:bidi="ar-SA"/>
    </w:rPr>
  </w:style>
  <w:style w:type="paragraph" w:customStyle="1" w:styleId="251">
    <w:name w:val="标题 3_0"/>
    <w:basedOn w:val="230"/>
    <w:next w:val="230"/>
    <w:qFormat/>
    <w:uiPriority w:val="0"/>
    <w:pPr>
      <w:keepNext/>
      <w:keepLines/>
      <w:spacing w:before="260" w:after="260" w:line="413" w:lineRule="auto"/>
      <w:outlineLvl w:val="2"/>
    </w:pPr>
    <w:rPr>
      <w:rFonts w:ascii="Times New Roman" w:hAnsi="Times New Roman"/>
      <w:b/>
      <w:bCs/>
      <w:sz w:val="32"/>
      <w:szCs w:val="32"/>
    </w:rPr>
  </w:style>
  <w:style w:type="paragraph" w:customStyle="1" w:styleId="252">
    <w:name w:val="Address"/>
    <w:basedOn w:val="1"/>
    <w:next w:val="1"/>
    <w:qFormat/>
    <w:uiPriority w:val="0"/>
    <w:pPr>
      <w:autoSpaceDE w:val="0"/>
      <w:autoSpaceDN w:val="0"/>
      <w:adjustRightInd w:val="0"/>
      <w:jc w:val="left"/>
    </w:pPr>
    <w:rPr>
      <w:rFonts w:ascii="@时尚中黑简体"/>
      <w:i/>
      <w:kern w:val="0"/>
      <w:sz w:val="24"/>
    </w:rPr>
  </w:style>
  <w:style w:type="table" w:customStyle="1" w:styleId="253">
    <w:name w:val="网格型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Char Char4"/>
    <w:qFormat/>
    <w:uiPriority w:val="0"/>
    <w:rPr>
      <w:b/>
      <w:sz w:val="20"/>
    </w:rPr>
  </w:style>
  <w:style w:type="character" w:customStyle="1" w:styleId="255">
    <w:name w:val="H1 Char"/>
    <w:qFormat/>
    <w:uiPriority w:val="0"/>
    <w:rPr>
      <w:b/>
      <w:sz w:val="20"/>
    </w:rPr>
  </w:style>
  <w:style w:type="character" w:customStyle="1" w:styleId="256">
    <w:name w:val="样式15 Char"/>
    <w:qFormat/>
    <w:uiPriority w:val="0"/>
    <w:rPr>
      <w:sz w:val="20"/>
    </w:rPr>
  </w:style>
  <w:style w:type="character" w:customStyle="1" w:styleId="257">
    <w:name w:val="HTML 预设格式 Char1"/>
    <w:qFormat/>
    <w:uiPriority w:val="0"/>
    <w:rPr>
      <w:rFonts w:ascii="Courier New" w:hAnsi="Courier New"/>
      <w:kern w:val="2"/>
    </w:rPr>
  </w:style>
  <w:style w:type="character" w:customStyle="1" w:styleId="258">
    <w:name w:val="Char Char2"/>
    <w:qFormat/>
    <w:uiPriority w:val="0"/>
    <w:rPr>
      <w:sz w:val="20"/>
    </w:rPr>
  </w:style>
  <w:style w:type="character" w:customStyle="1" w:styleId="259">
    <w:name w:val="Char Char8"/>
    <w:qFormat/>
    <w:uiPriority w:val="0"/>
    <w:rPr>
      <w:sz w:val="20"/>
    </w:rPr>
  </w:style>
  <w:style w:type="character" w:customStyle="1" w:styleId="260">
    <w:name w:val="bigfont"/>
    <w:qFormat/>
    <w:uiPriority w:val="0"/>
    <w:rPr>
      <w:sz w:val="20"/>
    </w:rPr>
  </w:style>
  <w:style w:type="character" w:customStyle="1" w:styleId="261">
    <w:name w:val="称呼 Char"/>
    <w:qFormat/>
    <w:uiPriority w:val="0"/>
    <w:rPr>
      <w:rFonts w:hAnsi="宋体" w:cs="宋体"/>
      <w:sz w:val="30"/>
    </w:rPr>
  </w:style>
  <w:style w:type="character" w:customStyle="1" w:styleId="262">
    <w:name w:val="Char Char1"/>
    <w:qFormat/>
    <w:uiPriority w:val="0"/>
    <w:rPr>
      <w:sz w:val="20"/>
    </w:rPr>
  </w:style>
  <w:style w:type="character" w:customStyle="1" w:styleId="263">
    <w:name w:val="Char Char5"/>
    <w:qFormat/>
    <w:uiPriority w:val="0"/>
    <w:rPr>
      <w:sz w:val="20"/>
    </w:rPr>
  </w:style>
  <w:style w:type="character" w:customStyle="1" w:styleId="264">
    <w:name w:val="tt21"/>
    <w:qFormat/>
    <w:uiPriority w:val="0"/>
    <w:rPr>
      <w:b/>
      <w:sz w:val="20"/>
    </w:rPr>
  </w:style>
  <w:style w:type="character" w:customStyle="1" w:styleId="265">
    <w:name w:val="样式13 Char"/>
    <w:qFormat/>
    <w:uiPriority w:val="0"/>
    <w:rPr>
      <w:sz w:val="20"/>
    </w:rPr>
  </w:style>
  <w:style w:type="character" w:customStyle="1" w:styleId="266">
    <w:name w:val="Char Char10"/>
    <w:qFormat/>
    <w:uiPriority w:val="0"/>
    <w:rPr>
      <w:sz w:val="20"/>
    </w:rPr>
  </w:style>
  <w:style w:type="character" w:customStyle="1" w:styleId="267">
    <w:name w:val="title2"/>
    <w:qFormat/>
    <w:uiPriority w:val="0"/>
    <w:rPr>
      <w:b/>
      <w:color w:val="111111"/>
      <w:sz w:val="20"/>
      <w:u w:val="none"/>
    </w:rPr>
  </w:style>
  <w:style w:type="character" w:customStyle="1" w:styleId="268">
    <w:name w:val="H2 Char"/>
    <w:qFormat/>
    <w:uiPriority w:val="0"/>
    <w:rPr>
      <w:b/>
      <w:sz w:val="20"/>
    </w:rPr>
  </w:style>
  <w:style w:type="character" w:customStyle="1" w:styleId="269">
    <w:name w:val="level1"/>
    <w:qFormat/>
    <w:uiPriority w:val="0"/>
    <w:rPr>
      <w:sz w:val="20"/>
    </w:rPr>
  </w:style>
  <w:style w:type="character" w:customStyle="1" w:styleId="270">
    <w:name w:val="正文文本 3 Char"/>
    <w:qFormat/>
    <w:uiPriority w:val="0"/>
    <w:rPr>
      <w:rFonts w:hAnsi="宋体" w:cs="宋体"/>
      <w:color w:val="000000"/>
      <w:sz w:val="24"/>
    </w:rPr>
  </w:style>
  <w:style w:type="character" w:customStyle="1" w:styleId="271">
    <w:name w:val="仿宋，小四"/>
    <w:qFormat/>
    <w:uiPriority w:val="0"/>
    <w:rPr>
      <w:sz w:val="20"/>
    </w:rPr>
  </w:style>
  <w:style w:type="character" w:customStyle="1" w:styleId="272">
    <w:name w:val="样式11 Char"/>
    <w:qFormat/>
    <w:uiPriority w:val="0"/>
    <w:rPr>
      <w:sz w:val="20"/>
    </w:rPr>
  </w:style>
  <w:style w:type="character" w:customStyle="1" w:styleId="273">
    <w:name w:val="样式 标题 3h3section:3Level 3 HeadH3level_3PIM 33rd level3H... Char Char"/>
    <w:qFormat/>
    <w:uiPriority w:val="0"/>
    <w:rPr>
      <w:b/>
      <w:sz w:val="20"/>
    </w:rPr>
  </w:style>
  <w:style w:type="character" w:customStyle="1" w:styleId="274">
    <w:name w:val="Char Char Char Char Char Char"/>
    <w:qFormat/>
    <w:uiPriority w:val="0"/>
    <w:rPr>
      <w:sz w:val="20"/>
    </w:rPr>
  </w:style>
  <w:style w:type="character" w:customStyle="1" w:styleId="275">
    <w:name w:val="样式3 Char Char"/>
    <w:qFormat/>
    <w:uiPriority w:val="0"/>
    <w:rPr>
      <w:b/>
      <w:sz w:val="20"/>
    </w:rPr>
  </w:style>
  <w:style w:type="character" w:customStyle="1" w:styleId="276">
    <w:name w:val="样式3 Char Char Char Char"/>
    <w:qFormat/>
    <w:uiPriority w:val="0"/>
    <w:rPr>
      <w:b/>
      <w:sz w:val="20"/>
    </w:rPr>
  </w:style>
  <w:style w:type="character" w:customStyle="1" w:styleId="277">
    <w:name w:val="正文首行缩进 Char1"/>
    <w:qFormat/>
    <w:uiPriority w:val="0"/>
    <w:rPr>
      <w:rFonts w:hAnsi="宋体" w:cs="宋体"/>
      <w:sz w:val="21"/>
      <w:lang w:val="en-US" w:eastAsia="zh-CN" w:bidi="ar-SA"/>
    </w:rPr>
  </w:style>
  <w:style w:type="character" w:customStyle="1" w:styleId="278">
    <w:name w:val="样式9 Char"/>
    <w:qFormat/>
    <w:uiPriority w:val="0"/>
    <w:rPr>
      <w:sz w:val="20"/>
    </w:rPr>
  </w:style>
  <w:style w:type="character" w:customStyle="1" w:styleId="279">
    <w:name w:val="样式 标题 3h3section:3Level 3 HeadH3level_3PIM 33rd level3H... Char"/>
    <w:qFormat/>
    <w:uiPriority w:val="0"/>
    <w:rPr>
      <w:b/>
      <w:sz w:val="20"/>
    </w:rPr>
  </w:style>
  <w:style w:type="character" w:customStyle="1" w:styleId="280">
    <w:name w:val="样式10 Char"/>
    <w:qFormat/>
    <w:uiPriority w:val="0"/>
    <w:rPr>
      <w:sz w:val="20"/>
    </w:rPr>
  </w:style>
  <w:style w:type="character" w:customStyle="1" w:styleId="281">
    <w:name w:val="Char Char3"/>
    <w:qFormat/>
    <w:uiPriority w:val="0"/>
    <w:rPr>
      <w:sz w:val="20"/>
    </w:rPr>
  </w:style>
  <w:style w:type="character" w:customStyle="1" w:styleId="282">
    <w:name w:val="Char Char7"/>
    <w:qFormat/>
    <w:uiPriority w:val="0"/>
    <w:rPr>
      <w:sz w:val="20"/>
    </w:rPr>
  </w:style>
  <w:style w:type="character" w:customStyle="1" w:styleId="283">
    <w:name w:val="样式12 Char"/>
    <w:qFormat/>
    <w:uiPriority w:val="0"/>
    <w:rPr>
      <w:sz w:val="20"/>
    </w:rPr>
  </w:style>
  <w:style w:type="character" w:customStyle="1" w:styleId="284">
    <w:name w:val="普通文字 Char2"/>
    <w:qFormat/>
    <w:uiPriority w:val="0"/>
    <w:rPr>
      <w:sz w:val="20"/>
    </w:rPr>
  </w:style>
  <w:style w:type="character" w:customStyle="1" w:styleId="285">
    <w:name w:val="newsbg1"/>
    <w:qFormat/>
    <w:uiPriority w:val="0"/>
    <w:rPr>
      <w:sz w:val="20"/>
    </w:rPr>
  </w:style>
  <w:style w:type="character" w:customStyle="1" w:styleId="286">
    <w:name w:val="Char Char14"/>
    <w:qFormat/>
    <w:uiPriority w:val="0"/>
    <w:rPr>
      <w:sz w:val="20"/>
    </w:rPr>
  </w:style>
  <w:style w:type="character" w:customStyle="1" w:styleId="287">
    <w:name w:val="正文文本 Char2"/>
    <w:qFormat/>
    <w:uiPriority w:val="0"/>
    <w:rPr>
      <w:sz w:val="20"/>
    </w:rPr>
  </w:style>
  <w:style w:type="character" w:customStyle="1" w:styleId="288">
    <w:name w:val="样式14 Char"/>
    <w:qFormat/>
    <w:uiPriority w:val="0"/>
    <w:rPr>
      <w:sz w:val="20"/>
    </w:rPr>
  </w:style>
  <w:style w:type="character" w:customStyle="1" w:styleId="289">
    <w:name w:val="Char Char13"/>
    <w:qFormat/>
    <w:uiPriority w:val="0"/>
    <w:rPr>
      <w:b/>
      <w:sz w:val="20"/>
    </w:rPr>
  </w:style>
  <w:style w:type="character" w:customStyle="1" w:styleId="290">
    <w:name w:val="style41"/>
    <w:qFormat/>
    <w:uiPriority w:val="0"/>
    <w:rPr>
      <w:color w:val="AA1515"/>
      <w:sz w:val="20"/>
    </w:rPr>
  </w:style>
  <w:style w:type="character" w:customStyle="1" w:styleId="29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92">
    <w:name w:val="apple-converted-space"/>
    <w:qFormat/>
    <w:uiPriority w:val="0"/>
    <w:rPr>
      <w:sz w:val="20"/>
    </w:rPr>
  </w:style>
  <w:style w:type="character" w:customStyle="1" w:styleId="293">
    <w:name w:val="普通文字 Char"/>
    <w:qFormat/>
    <w:uiPriority w:val="0"/>
    <w:rPr>
      <w:sz w:val="20"/>
    </w:rPr>
  </w:style>
  <w:style w:type="character" w:customStyle="1" w:styleId="294">
    <w:name w:val="正文文本缩进 3 Char1"/>
    <w:basedOn w:val="61"/>
    <w:qFormat/>
    <w:uiPriority w:val="0"/>
    <w:rPr>
      <w:kern w:val="2"/>
      <w:sz w:val="16"/>
      <w:szCs w:val="16"/>
    </w:rPr>
  </w:style>
  <w:style w:type="character" w:customStyle="1" w:styleId="295">
    <w:name w:val="HTML 预设格式 Char2"/>
    <w:basedOn w:val="61"/>
    <w:qFormat/>
    <w:uiPriority w:val="0"/>
    <w:rPr>
      <w:rFonts w:ascii="Courier New" w:hAnsi="Courier New" w:cs="Courier New"/>
      <w:kern w:val="2"/>
    </w:rPr>
  </w:style>
  <w:style w:type="character" w:customStyle="1" w:styleId="296">
    <w:name w:val="正文文本 3 字符"/>
    <w:basedOn w:val="61"/>
    <w:link w:val="20"/>
    <w:qFormat/>
    <w:uiPriority w:val="0"/>
    <w:rPr>
      <w:kern w:val="2"/>
      <w:sz w:val="16"/>
      <w:szCs w:val="16"/>
    </w:rPr>
  </w:style>
  <w:style w:type="character" w:customStyle="1" w:styleId="297">
    <w:name w:val="正文文本 2 Char1"/>
    <w:basedOn w:val="61"/>
    <w:qFormat/>
    <w:uiPriority w:val="0"/>
    <w:rPr>
      <w:kern w:val="2"/>
      <w:sz w:val="21"/>
      <w:szCs w:val="24"/>
    </w:rPr>
  </w:style>
  <w:style w:type="character" w:customStyle="1" w:styleId="298">
    <w:name w:val="称呼 字符"/>
    <w:basedOn w:val="61"/>
    <w:link w:val="19"/>
    <w:qFormat/>
    <w:uiPriority w:val="0"/>
    <w:rPr>
      <w:kern w:val="2"/>
      <w:sz w:val="21"/>
    </w:rPr>
  </w:style>
  <w:style w:type="character" w:customStyle="1" w:styleId="299">
    <w:name w:val="正文首行缩进 Char2"/>
    <w:basedOn w:val="90"/>
    <w:qFormat/>
    <w:uiPriority w:val="0"/>
    <w:rPr>
      <w:rFonts w:cs="Times New Roman"/>
      <w:kern w:val="2"/>
      <w:sz w:val="21"/>
      <w:szCs w:val="24"/>
    </w:rPr>
  </w:style>
  <w:style w:type="paragraph" w:customStyle="1" w:styleId="300">
    <w:name w:val="标准正文"/>
    <w:basedOn w:val="1"/>
    <w:next w:val="301"/>
    <w:qFormat/>
    <w:uiPriority w:val="0"/>
    <w:pPr>
      <w:spacing w:line="312" w:lineRule="auto"/>
      <w:ind w:firstLine="482"/>
    </w:pPr>
    <w:rPr>
      <w:rFonts w:hAnsi="宋体" w:cs="宋体"/>
      <w:kern w:val="0"/>
      <w:sz w:val="24"/>
    </w:rPr>
  </w:style>
  <w:style w:type="paragraph" w:customStyle="1" w:styleId="301">
    <w:name w:val="font5"/>
    <w:basedOn w:val="1"/>
    <w:qFormat/>
    <w:uiPriority w:val="0"/>
    <w:pPr>
      <w:widowControl/>
      <w:spacing w:before="280" w:after="280"/>
    </w:pPr>
    <w:rPr>
      <w:rFonts w:ascii="宋体" w:hAnsi="宋体" w:cs="宋体"/>
      <w:kern w:val="0"/>
      <w:sz w:val="18"/>
    </w:rPr>
  </w:style>
  <w:style w:type="paragraph" w:customStyle="1" w:styleId="302">
    <w:name w:val="样式11"/>
    <w:next w:val="303"/>
    <w:qFormat/>
    <w:uiPriority w:val="0"/>
    <w:pPr>
      <w:widowControl w:val="0"/>
      <w:jc w:val="center"/>
    </w:pPr>
    <w:rPr>
      <w:rFonts w:ascii="Times New Roman" w:hAnsi="宋体" w:eastAsia="宋体" w:cs="宋体"/>
      <w:sz w:val="18"/>
      <w:lang w:val="en-US" w:eastAsia="zh-CN" w:bidi="ar-SA"/>
    </w:rPr>
  </w:style>
  <w:style w:type="paragraph" w:customStyle="1" w:styleId="303">
    <w:name w:val="样式8"/>
    <w:basedOn w:val="1"/>
    <w:next w:val="304"/>
    <w:qFormat/>
    <w:uiPriority w:val="0"/>
    <w:pPr>
      <w:spacing w:before="260" w:after="260"/>
      <w:jc w:val="center"/>
      <w:outlineLvl w:val="1"/>
    </w:pPr>
    <w:rPr>
      <w:rFonts w:ascii="Arial" w:hAnsi="宋体" w:eastAsia="黑体" w:cs="宋体"/>
      <w:b/>
      <w:kern w:val="0"/>
      <w:sz w:val="72"/>
    </w:rPr>
  </w:style>
  <w:style w:type="paragraph" w:customStyle="1" w:styleId="304">
    <w:name w:val="xl145"/>
    <w:basedOn w:val="1"/>
    <w:next w:val="305"/>
    <w:qFormat/>
    <w:uiPriority w:val="0"/>
    <w:pPr>
      <w:widowControl/>
      <w:spacing w:before="280" w:after="280"/>
      <w:jc w:val="center"/>
    </w:pPr>
    <w:rPr>
      <w:rFonts w:ascii="宋体" w:hAnsi="宋体" w:cs="宋体"/>
      <w:color w:val="000000"/>
      <w:kern w:val="0"/>
      <w:sz w:val="20"/>
    </w:rPr>
  </w:style>
  <w:style w:type="paragraph" w:customStyle="1" w:styleId="305">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6">
    <w:name w:val="Char Char Char Char Char Char Char1"/>
    <w:basedOn w:val="1"/>
    <w:next w:val="307"/>
    <w:qFormat/>
    <w:uiPriority w:val="0"/>
    <w:pPr>
      <w:widowControl/>
      <w:spacing w:line="400" w:lineRule="exact"/>
      <w:jc w:val="center"/>
    </w:pPr>
    <w:rPr>
      <w:rFonts w:ascii="Verdana" w:hAnsi="宋体" w:cs="宋体"/>
      <w:kern w:val="0"/>
    </w:rPr>
  </w:style>
  <w:style w:type="paragraph" w:customStyle="1" w:styleId="307">
    <w:name w:val="Char Char2 Char Char Char Char"/>
    <w:basedOn w:val="1"/>
    <w:next w:val="308"/>
    <w:qFormat/>
    <w:uiPriority w:val="0"/>
    <w:rPr>
      <w:rFonts w:ascii="Tahoma" w:hAnsi="宋体" w:cs="宋体"/>
      <w:kern w:val="0"/>
      <w:sz w:val="24"/>
    </w:rPr>
  </w:style>
  <w:style w:type="paragraph" w:customStyle="1" w:styleId="308">
    <w:name w:val="样式 (中文) 黑体 小二 行距: 1.5 倍行距"/>
    <w:basedOn w:val="1"/>
    <w:next w:val="309"/>
    <w:qFormat/>
    <w:uiPriority w:val="0"/>
    <w:pPr>
      <w:spacing w:line="360" w:lineRule="auto"/>
    </w:pPr>
    <w:rPr>
      <w:rFonts w:hAnsi="宋体" w:eastAsia="黑体" w:cs="宋体"/>
      <w:kern w:val="0"/>
      <w:sz w:val="36"/>
    </w:rPr>
  </w:style>
  <w:style w:type="paragraph" w:customStyle="1" w:styleId="309">
    <w:name w:val="目录 21"/>
    <w:basedOn w:val="1"/>
    <w:next w:val="1"/>
    <w:qFormat/>
    <w:uiPriority w:val="0"/>
    <w:pPr>
      <w:ind w:left="420"/>
    </w:pPr>
    <w:rPr>
      <w:rFonts w:hAnsi="宋体" w:cs="宋体"/>
      <w:kern w:val="0"/>
    </w:rPr>
  </w:style>
  <w:style w:type="paragraph" w:customStyle="1" w:styleId="310">
    <w:name w:val="目录 61"/>
    <w:basedOn w:val="1"/>
    <w:next w:val="1"/>
    <w:qFormat/>
    <w:uiPriority w:val="0"/>
    <w:pPr>
      <w:ind w:left="2100"/>
    </w:pPr>
    <w:rPr>
      <w:rFonts w:ascii="Calibri" w:hAnsi="宋体" w:cs="宋体"/>
      <w:kern w:val="0"/>
    </w:rPr>
  </w:style>
  <w:style w:type="paragraph" w:customStyle="1" w:styleId="311">
    <w:name w:val="标书正文格式"/>
    <w:next w:val="312"/>
    <w:qFormat/>
    <w:uiPriority w:val="0"/>
    <w:pPr>
      <w:spacing w:line="360" w:lineRule="auto"/>
      <w:ind w:firstLine="200"/>
    </w:pPr>
    <w:rPr>
      <w:rFonts w:ascii="宋体" w:hAnsi="宋体" w:eastAsia="楷体_GB2312" w:cs="宋体"/>
      <w:sz w:val="24"/>
      <w:lang w:val="en-US" w:eastAsia="zh-CN" w:bidi="ar-SA"/>
    </w:rPr>
  </w:style>
  <w:style w:type="paragraph" w:customStyle="1" w:styleId="312">
    <w:name w:val="xl160"/>
    <w:basedOn w:val="1"/>
    <w:next w:val="147"/>
    <w:qFormat/>
    <w:uiPriority w:val="0"/>
    <w:pPr>
      <w:widowControl/>
      <w:shd w:val="clear" w:color="000000" w:fill="C0C0C0"/>
      <w:spacing w:before="280" w:after="280"/>
    </w:pPr>
    <w:rPr>
      <w:rFonts w:ascii="宋体" w:hAnsi="宋体" w:cs="宋体"/>
      <w:kern w:val="0"/>
      <w:sz w:val="20"/>
    </w:rPr>
  </w:style>
  <w:style w:type="paragraph" w:customStyle="1" w:styleId="313">
    <w:name w:val="TOC Heading1"/>
    <w:next w:val="1"/>
    <w:qFormat/>
    <w:uiPriority w:val="0"/>
    <w:pPr>
      <w:wordWrap w:val="0"/>
    </w:pPr>
    <w:rPr>
      <w:rFonts w:ascii="宋体" w:hAnsi="宋体" w:eastAsia="宋体" w:cs="宋体"/>
      <w:sz w:val="32"/>
      <w:lang w:val="en-US" w:eastAsia="zh-CN" w:bidi="ar-SA"/>
    </w:rPr>
  </w:style>
  <w:style w:type="paragraph" w:customStyle="1" w:styleId="314">
    <w:name w:val="目录 91"/>
    <w:basedOn w:val="1"/>
    <w:next w:val="1"/>
    <w:qFormat/>
    <w:uiPriority w:val="0"/>
    <w:pPr>
      <w:ind w:left="3360"/>
    </w:pPr>
    <w:rPr>
      <w:rFonts w:ascii="Calibri" w:hAnsi="宋体" w:cs="宋体"/>
      <w:kern w:val="0"/>
    </w:rPr>
  </w:style>
  <w:style w:type="paragraph" w:customStyle="1" w:styleId="315">
    <w:name w:val="Heading 41"/>
    <w:basedOn w:val="1"/>
    <w:next w:val="144"/>
    <w:qFormat/>
    <w:uiPriority w:val="0"/>
    <w:pPr>
      <w:outlineLvl w:val="4"/>
    </w:pPr>
    <w:rPr>
      <w:rFonts w:ascii="宋体" w:hAnsi="宋体" w:cs="宋体"/>
      <w:kern w:val="0"/>
      <w:sz w:val="32"/>
    </w:rPr>
  </w:style>
  <w:style w:type="paragraph" w:customStyle="1" w:styleId="316">
    <w:name w:val="重点说明"/>
    <w:basedOn w:val="1"/>
    <w:next w:val="317"/>
    <w:qFormat/>
    <w:uiPriority w:val="0"/>
    <w:pPr>
      <w:widowControl/>
      <w:spacing w:before="40" w:after="40" w:line="400" w:lineRule="exact"/>
      <w:ind w:left="360" w:hanging="360"/>
    </w:pPr>
    <w:rPr>
      <w:rFonts w:ascii="宋体" w:hAnsi="宋体" w:cs="宋体"/>
      <w:b/>
      <w:kern w:val="0"/>
      <w:sz w:val="28"/>
    </w:rPr>
  </w:style>
  <w:style w:type="paragraph" w:customStyle="1" w:styleId="317">
    <w:name w:val="副标题1"/>
    <w:basedOn w:val="1"/>
    <w:next w:val="1"/>
    <w:qFormat/>
    <w:uiPriority w:val="0"/>
    <w:pPr>
      <w:spacing w:before="120" w:after="120"/>
    </w:pPr>
    <w:rPr>
      <w:rFonts w:ascii="Arial" w:hAnsi="宋体" w:cs="宋体"/>
      <w:b/>
      <w:color w:val="000000"/>
      <w:kern w:val="0"/>
      <w:sz w:val="20"/>
    </w:rPr>
  </w:style>
  <w:style w:type="paragraph" w:customStyle="1" w:styleId="318">
    <w:name w:val="xl135"/>
    <w:basedOn w:val="1"/>
    <w:next w:val="319"/>
    <w:qFormat/>
    <w:uiPriority w:val="0"/>
    <w:pPr>
      <w:widowControl/>
      <w:spacing w:before="280" w:after="280"/>
    </w:pPr>
    <w:rPr>
      <w:rFonts w:ascii="宋体" w:hAnsi="宋体" w:cs="宋体"/>
      <w:kern w:val="0"/>
      <w:sz w:val="18"/>
    </w:rPr>
  </w:style>
  <w:style w:type="paragraph" w:customStyle="1" w:styleId="319">
    <w:name w:val="xl139"/>
    <w:basedOn w:val="1"/>
    <w:next w:val="320"/>
    <w:qFormat/>
    <w:uiPriority w:val="0"/>
    <w:pPr>
      <w:widowControl/>
      <w:spacing w:before="280" w:after="280"/>
    </w:pPr>
    <w:rPr>
      <w:rFonts w:ascii="宋体" w:hAnsi="宋体" w:cs="宋体"/>
      <w:kern w:val="0"/>
      <w:sz w:val="20"/>
    </w:rPr>
  </w:style>
  <w:style w:type="paragraph" w:customStyle="1" w:styleId="320">
    <w:name w:val="xl134"/>
    <w:basedOn w:val="1"/>
    <w:next w:val="321"/>
    <w:qFormat/>
    <w:uiPriority w:val="0"/>
    <w:pPr>
      <w:widowControl/>
      <w:spacing w:before="280" w:after="280"/>
      <w:jc w:val="center"/>
    </w:pPr>
    <w:rPr>
      <w:rFonts w:ascii="宋体" w:hAnsi="宋体" w:cs="宋体"/>
      <w:kern w:val="0"/>
      <w:sz w:val="20"/>
    </w:rPr>
  </w:style>
  <w:style w:type="paragraph" w:customStyle="1" w:styleId="321">
    <w:name w:val="xl164"/>
    <w:basedOn w:val="1"/>
    <w:next w:val="322"/>
    <w:qFormat/>
    <w:uiPriority w:val="0"/>
    <w:pPr>
      <w:widowControl/>
      <w:spacing w:before="280" w:after="280"/>
      <w:jc w:val="center"/>
    </w:pPr>
    <w:rPr>
      <w:rFonts w:ascii="宋体" w:hAnsi="宋体" w:cs="宋体"/>
      <w:color w:val="000000"/>
      <w:kern w:val="0"/>
      <w:sz w:val="20"/>
    </w:rPr>
  </w:style>
  <w:style w:type="paragraph" w:customStyle="1" w:styleId="322">
    <w:name w:val="_Style 16"/>
    <w:basedOn w:val="1"/>
    <w:next w:val="323"/>
    <w:qFormat/>
    <w:uiPriority w:val="0"/>
    <w:pPr>
      <w:widowControl/>
      <w:spacing w:line="400" w:lineRule="exact"/>
      <w:jc w:val="center"/>
    </w:pPr>
    <w:rPr>
      <w:rFonts w:hAnsi="宋体" w:cs="宋体"/>
      <w:kern w:val="0"/>
    </w:rPr>
  </w:style>
  <w:style w:type="paragraph" w:customStyle="1" w:styleId="323">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4">
    <w:name w:val="正文段"/>
    <w:basedOn w:val="1"/>
    <w:next w:val="121"/>
    <w:qFormat/>
    <w:uiPriority w:val="0"/>
    <w:pPr>
      <w:spacing w:after="240" w:line="312" w:lineRule="atLeast"/>
      <w:ind w:firstLine="425"/>
    </w:pPr>
    <w:rPr>
      <w:rFonts w:hAnsi="宋体" w:cs="宋体"/>
      <w:kern w:val="0"/>
      <w:sz w:val="24"/>
    </w:rPr>
  </w:style>
  <w:style w:type="paragraph" w:customStyle="1" w:styleId="325">
    <w:name w:val="样式12"/>
    <w:next w:val="326"/>
    <w:qFormat/>
    <w:uiPriority w:val="0"/>
    <w:pPr>
      <w:widowControl w:val="0"/>
      <w:jc w:val="center"/>
    </w:pPr>
    <w:rPr>
      <w:rFonts w:ascii="Times New Roman" w:hAnsi="宋体" w:eastAsia="宋体" w:cs="宋体"/>
      <w:sz w:val="18"/>
      <w:lang w:val="en-US" w:eastAsia="zh-CN" w:bidi="ar-SA"/>
    </w:rPr>
  </w:style>
  <w:style w:type="paragraph" w:customStyle="1" w:styleId="326">
    <w:name w:val="Char Char1 Char Char Char"/>
    <w:next w:val="315"/>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7">
    <w:name w:val="Char Char1 Char Char Char Char Char Char Char Char Char Char Char Char Char Char"/>
    <w:basedOn w:val="1"/>
    <w:next w:val="328"/>
    <w:qFormat/>
    <w:uiPriority w:val="0"/>
    <w:pPr>
      <w:spacing w:after="160" w:line="240" w:lineRule="exact"/>
    </w:pPr>
    <w:rPr>
      <w:rFonts w:hAnsi="宋体" w:cs="宋体"/>
      <w:kern w:val="0"/>
    </w:rPr>
  </w:style>
  <w:style w:type="paragraph" w:customStyle="1" w:styleId="328">
    <w:name w:val="xl170"/>
    <w:basedOn w:val="1"/>
    <w:next w:val="329"/>
    <w:qFormat/>
    <w:uiPriority w:val="0"/>
    <w:pPr>
      <w:widowControl/>
      <w:shd w:val="clear" w:color="000000" w:fill="0066CC"/>
      <w:spacing w:before="280" w:after="280"/>
      <w:jc w:val="center"/>
    </w:pPr>
    <w:rPr>
      <w:rFonts w:ascii="宋体" w:hAnsi="宋体" w:cs="宋体"/>
      <w:kern w:val="0"/>
      <w:sz w:val="20"/>
    </w:rPr>
  </w:style>
  <w:style w:type="paragraph" w:customStyle="1" w:styleId="329">
    <w:name w:val="reader-word-layer reader-word-s1-9"/>
    <w:basedOn w:val="1"/>
    <w:next w:val="46"/>
    <w:qFormat/>
    <w:uiPriority w:val="0"/>
    <w:pPr>
      <w:widowControl/>
      <w:spacing w:before="280" w:after="280"/>
    </w:pPr>
    <w:rPr>
      <w:rFonts w:ascii="宋体" w:hAnsi="宋体" w:cs="宋体"/>
      <w:kern w:val="0"/>
      <w:sz w:val="24"/>
    </w:rPr>
  </w:style>
  <w:style w:type="paragraph" w:customStyle="1" w:styleId="330">
    <w:name w:val="Char Char Char Char Char Char Char Char Char Char Char Char Char Char Char"/>
    <w:basedOn w:val="1"/>
    <w:next w:val="242"/>
    <w:qFormat/>
    <w:uiPriority w:val="0"/>
    <w:pPr>
      <w:widowControl/>
      <w:spacing w:line="400" w:lineRule="exact"/>
      <w:jc w:val="center"/>
    </w:pPr>
    <w:rPr>
      <w:rFonts w:ascii="Verdana" w:hAnsi="宋体" w:cs="宋体"/>
      <w:kern w:val="0"/>
    </w:rPr>
  </w:style>
  <w:style w:type="paragraph" w:customStyle="1" w:styleId="331">
    <w:name w:val="xl131"/>
    <w:basedOn w:val="1"/>
    <w:next w:val="332"/>
    <w:qFormat/>
    <w:uiPriority w:val="0"/>
    <w:pPr>
      <w:widowControl/>
      <w:spacing w:before="280" w:after="280"/>
    </w:pPr>
    <w:rPr>
      <w:rFonts w:ascii="宋体" w:hAnsi="宋体" w:cs="宋体"/>
      <w:kern w:val="0"/>
      <w:sz w:val="24"/>
    </w:rPr>
  </w:style>
  <w:style w:type="paragraph" w:customStyle="1" w:styleId="332">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3">
    <w:name w:val="xl148"/>
    <w:basedOn w:val="1"/>
    <w:next w:val="334"/>
    <w:qFormat/>
    <w:uiPriority w:val="0"/>
    <w:pPr>
      <w:widowControl/>
      <w:spacing w:before="280" w:after="280"/>
    </w:pPr>
    <w:rPr>
      <w:rFonts w:ascii="宋体" w:hAnsi="宋体" w:cs="宋体"/>
      <w:kern w:val="0"/>
      <w:sz w:val="20"/>
    </w:rPr>
  </w:style>
  <w:style w:type="paragraph" w:customStyle="1" w:styleId="334">
    <w:name w:val="Char Char Char1 Char Char Char Char Char Char Char"/>
    <w:basedOn w:val="1"/>
    <w:next w:val="335"/>
    <w:qFormat/>
    <w:uiPriority w:val="0"/>
    <w:rPr>
      <w:rFonts w:ascii="Tahoma" w:hAnsi="宋体" w:cs="宋体"/>
      <w:kern w:val="0"/>
      <w:sz w:val="24"/>
    </w:rPr>
  </w:style>
  <w:style w:type="paragraph" w:customStyle="1" w:styleId="335">
    <w:name w:val="目录 31"/>
    <w:basedOn w:val="1"/>
    <w:next w:val="1"/>
    <w:qFormat/>
    <w:uiPriority w:val="0"/>
    <w:pPr>
      <w:ind w:left="840"/>
    </w:pPr>
    <w:rPr>
      <w:rFonts w:hAnsi="宋体" w:eastAsia="仿宋_GB2312" w:cs="宋体"/>
      <w:kern w:val="0"/>
      <w:sz w:val="28"/>
    </w:rPr>
  </w:style>
  <w:style w:type="paragraph" w:customStyle="1" w:styleId="336">
    <w:name w:val="msoquote"/>
    <w:basedOn w:val="1"/>
    <w:next w:val="1"/>
    <w:qFormat/>
    <w:uiPriority w:val="0"/>
    <w:rPr>
      <w:rFonts w:hAnsi="宋体" w:cs="宋体"/>
      <w:i/>
      <w:color w:val="000000"/>
      <w:kern w:val="0"/>
    </w:rPr>
  </w:style>
  <w:style w:type="paragraph" w:customStyle="1" w:styleId="337">
    <w:name w:val="font11"/>
    <w:basedOn w:val="1"/>
    <w:next w:val="336"/>
    <w:qFormat/>
    <w:uiPriority w:val="0"/>
    <w:pPr>
      <w:widowControl/>
      <w:spacing w:before="280" w:after="280"/>
    </w:pPr>
    <w:rPr>
      <w:rFonts w:ascii="宋体" w:hAnsi="宋体" w:cs="宋体"/>
      <w:kern w:val="0"/>
      <w:sz w:val="18"/>
    </w:rPr>
  </w:style>
  <w:style w:type="paragraph" w:customStyle="1" w:styleId="338">
    <w:name w:val="xl144"/>
    <w:basedOn w:val="1"/>
    <w:next w:val="337"/>
    <w:qFormat/>
    <w:uiPriority w:val="0"/>
    <w:pPr>
      <w:widowControl/>
      <w:spacing w:before="280" w:after="280"/>
      <w:jc w:val="center"/>
    </w:pPr>
    <w:rPr>
      <w:rFonts w:ascii="宋体" w:hAnsi="宋体" w:cs="宋体"/>
      <w:kern w:val="0"/>
      <w:sz w:val="20"/>
    </w:rPr>
  </w:style>
  <w:style w:type="paragraph" w:customStyle="1" w:styleId="339">
    <w:name w:val="xl138"/>
    <w:basedOn w:val="1"/>
    <w:next w:val="340"/>
    <w:qFormat/>
    <w:uiPriority w:val="0"/>
    <w:pPr>
      <w:widowControl/>
      <w:spacing w:before="280" w:after="280"/>
      <w:jc w:val="center"/>
    </w:pPr>
    <w:rPr>
      <w:rFonts w:ascii="宋体" w:hAnsi="宋体" w:cs="宋体"/>
      <w:kern w:val="0"/>
      <w:sz w:val="24"/>
    </w:rPr>
  </w:style>
  <w:style w:type="paragraph" w:customStyle="1" w:styleId="340">
    <w:name w:val="Paragraph P1&amp;2"/>
    <w:basedOn w:val="1"/>
    <w:next w:val="341"/>
    <w:qFormat/>
    <w:uiPriority w:val="0"/>
    <w:pPr>
      <w:widowControl/>
      <w:spacing w:before="40" w:after="60" w:line="360" w:lineRule="auto"/>
      <w:ind w:left="720" w:hanging="360"/>
    </w:pPr>
    <w:rPr>
      <w:rFonts w:ascii="宋体" w:hAnsi="宋体" w:cs="宋体"/>
      <w:color w:val="FF0000"/>
      <w:kern w:val="0"/>
      <w:sz w:val="24"/>
    </w:rPr>
  </w:style>
  <w:style w:type="paragraph" w:customStyle="1" w:styleId="341">
    <w:name w:val="xl169"/>
    <w:basedOn w:val="1"/>
    <w:next w:val="327"/>
    <w:qFormat/>
    <w:uiPriority w:val="0"/>
    <w:pPr>
      <w:widowControl/>
      <w:shd w:val="clear" w:color="000000" w:fill="C0C0C0"/>
      <w:spacing w:before="280" w:after="280"/>
      <w:jc w:val="center"/>
    </w:pPr>
    <w:rPr>
      <w:rFonts w:ascii="宋体" w:hAnsi="宋体" w:cs="宋体"/>
      <w:kern w:val="0"/>
      <w:sz w:val="20"/>
    </w:rPr>
  </w:style>
  <w:style w:type="paragraph" w:customStyle="1" w:styleId="342">
    <w:name w:val="样式10"/>
    <w:next w:val="147"/>
    <w:qFormat/>
    <w:uiPriority w:val="0"/>
    <w:pPr>
      <w:widowControl w:val="0"/>
      <w:jc w:val="center"/>
    </w:pPr>
    <w:rPr>
      <w:rFonts w:ascii="Times New Roman" w:hAnsi="宋体" w:eastAsia="宋体" w:cs="宋体"/>
      <w:sz w:val="18"/>
      <w:lang w:val="en-US" w:eastAsia="zh-CN" w:bidi="ar-SA"/>
    </w:rPr>
  </w:style>
  <w:style w:type="paragraph" w:customStyle="1" w:styleId="343">
    <w:name w:val="xl158"/>
    <w:basedOn w:val="1"/>
    <w:next w:val="344"/>
    <w:qFormat/>
    <w:uiPriority w:val="0"/>
    <w:pPr>
      <w:widowControl/>
      <w:spacing w:before="280" w:after="280"/>
    </w:pPr>
    <w:rPr>
      <w:rFonts w:ascii="宋体" w:hAnsi="宋体" w:cs="宋体"/>
      <w:b/>
      <w:kern w:val="0"/>
      <w:sz w:val="18"/>
    </w:rPr>
  </w:style>
  <w:style w:type="paragraph" w:customStyle="1" w:styleId="344">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5">
    <w:name w:val="xl24"/>
    <w:basedOn w:val="1"/>
    <w:next w:val="346"/>
    <w:qFormat/>
    <w:uiPriority w:val="0"/>
    <w:pPr>
      <w:widowControl/>
      <w:spacing w:before="280" w:after="280"/>
    </w:pPr>
    <w:rPr>
      <w:rFonts w:ascii="宋体" w:hAnsi="宋体" w:cs="宋体"/>
      <w:kern w:val="0"/>
      <w:sz w:val="20"/>
    </w:rPr>
  </w:style>
  <w:style w:type="paragraph" w:customStyle="1" w:styleId="346">
    <w:name w:val="xl159"/>
    <w:basedOn w:val="1"/>
    <w:next w:val="347"/>
    <w:qFormat/>
    <w:uiPriority w:val="0"/>
    <w:pPr>
      <w:widowControl/>
      <w:spacing w:before="280" w:after="280"/>
    </w:pPr>
    <w:rPr>
      <w:rFonts w:ascii="宋体" w:hAnsi="宋体" w:cs="宋体"/>
      <w:b/>
      <w:kern w:val="0"/>
      <w:sz w:val="18"/>
    </w:rPr>
  </w:style>
  <w:style w:type="paragraph" w:customStyle="1" w:styleId="347">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8">
    <w:name w:val="reader-word-layer reader-word-s1-11"/>
    <w:basedOn w:val="1"/>
    <w:next w:val="349"/>
    <w:qFormat/>
    <w:uiPriority w:val="0"/>
    <w:pPr>
      <w:widowControl/>
      <w:spacing w:before="280" w:after="280"/>
    </w:pPr>
    <w:rPr>
      <w:rFonts w:ascii="宋体" w:hAnsi="宋体" w:cs="宋体"/>
      <w:kern w:val="0"/>
      <w:sz w:val="24"/>
    </w:rPr>
  </w:style>
  <w:style w:type="paragraph" w:customStyle="1" w:styleId="349">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50">
    <w:name w:val="reader-word-layer reader-word-s1-10"/>
    <w:basedOn w:val="1"/>
    <w:next w:val="351"/>
    <w:qFormat/>
    <w:uiPriority w:val="0"/>
    <w:pPr>
      <w:widowControl/>
      <w:spacing w:before="280" w:after="280"/>
    </w:pPr>
    <w:rPr>
      <w:rFonts w:ascii="宋体" w:hAnsi="宋体" w:cs="宋体"/>
      <w:kern w:val="0"/>
      <w:sz w:val="24"/>
    </w:rPr>
  </w:style>
  <w:style w:type="paragraph" w:customStyle="1" w:styleId="351">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52">
    <w:name w:val="font14"/>
    <w:basedOn w:val="1"/>
    <w:next w:val="353"/>
    <w:qFormat/>
    <w:uiPriority w:val="0"/>
    <w:pPr>
      <w:widowControl/>
      <w:spacing w:before="280" w:after="280"/>
    </w:pPr>
    <w:rPr>
      <w:rFonts w:ascii="宋体" w:hAnsi="宋体" w:cs="宋体"/>
      <w:kern w:val="0"/>
      <w:sz w:val="18"/>
    </w:rPr>
  </w:style>
  <w:style w:type="paragraph" w:customStyle="1" w:styleId="353">
    <w:name w:val="五号正文（标准）"/>
    <w:basedOn w:val="1"/>
    <w:next w:val="326"/>
    <w:qFormat/>
    <w:uiPriority w:val="0"/>
    <w:pPr>
      <w:spacing w:line="360" w:lineRule="auto"/>
      <w:ind w:firstLine="600"/>
    </w:pPr>
    <w:rPr>
      <w:rFonts w:ascii="仿宋_GB2312" w:hAnsi="宋体" w:eastAsia="仿宋_GB2312" w:cs="宋体"/>
      <w:b/>
      <w:kern w:val="0"/>
      <w:sz w:val="30"/>
    </w:rPr>
  </w:style>
  <w:style w:type="paragraph" w:customStyle="1" w:styleId="354">
    <w:name w:val="正文缩进1"/>
    <w:basedOn w:val="1"/>
    <w:next w:val="355"/>
    <w:qFormat/>
    <w:uiPriority w:val="0"/>
    <w:pPr>
      <w:spacing w:line="312" w:lineRule="atLeast"/>
      <w:ind w:firstLine="420"/>
    </w:pPr>
    <w:rPr>
      <w:rFonts w:ascii="Plotter" w:hAnsi="宋体" w:cs="宋体"/>
      <w:kern w:val="0"/>
    </w:rPr>
  </w:style>
  <w:style w:type="paragraph" w:customStyle="1" w:styleId="355">
    <w:name w:val="List Paragraph1"/>
    <w:basedOn w:val="1"/>
    <w:next w:val="114"/>
    <w:qFormat/>
    <w:uiPriority w:val="0"/>
    <w:pPr>
      <w:ind w:firstLine="420"/>
    </w:pPr>
    <w:rPr>
      <w:rFonts w:hAnsi="宋体" w:cs="宋体"/>
      <w:kern w:val="0"/>
    </w:rPr>
  </w:style>
  <w:style w:type="paragraph" w:customStyle="1" w:styleId="356">
    <w:name w:val="font13"/>
    <w:basedOn w:val="1"/>
    <w:next w:val="357"/>
    <w:qFormat/>
    <w:uiPriority w:val="0"/>
    <w:pPr>
      <w:widowControl/>
      <w:spacing w:before="280" w:after="280"/>
    </w:pPr>
    <w:rPr>
      <w:rFonts w:ascii="宋体" w:hAnsi="宋体" w:cs="宋体"/>
      <w:kern w:val="0"/>
      <w:sz w:val="20"/>
    </w:rPr>
  </w:style>
  <w:style w:type="paragraph" w:customStyle="1" w:styleId="357">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8">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9">
    <w:name w:val="样式 标题 2 + (西文) 宋体 居中"/>
    <w:basedOn w:val="3"/>
    <w:next w:val="318"/>
    <w:qFormat/>
    <w:uiPriority w:val="0"/>
    <w:pPr>
      <w:keepNext w:val="0"/>
      <w:keepLines w:val="0"/>
      <w:adjustRightInd/>
      <w:spacing w:line="416" w:lineRule="auto"/>
      <w:jc w:val="center"/>
      <w:textAlignment w:val="auto"/>
    </w:pPr>
    <w:rPr>
      <w:rFonts w:ascii="宋体" w:hAnsi="宋体" w:cs="宋体"/>
    </w:rPr>
  </w:style>
  <w:style w:type="paragraph" w:customStyle="1" w:styleId="360">
    <w:name w:val="样式5"/>
    <w:basedOn w:val="131"/>
    <w:next w:val="112"/>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61">
    <w:name w:val="样式 标题 3h3section:3Level 3 HeadH3level_3PIM 33rd level3H..."/>
    <w:basedOn w:val="4"/>
    <w:next w:val="306"/>
    <w:qFormat/>
    <w:uiPriority w:val="0"/>
    <w:pPr>
      <w:keepNext w:val="0"/>
      <w:keepLines w:val="0"/>
      <w:adjustRightInd/>
      <w:ind w:left="1680" w:hanging="420"/>
      <w:textAlignment w:val="auto"/>
    </w:pPr>
    <w:rPr>
      <w:rFonts w:ascii="Arial" w:hAnsi="宋体" w:cs="宋体"/>
      <w:sz w:val="24"/>
    </w:rPr>
  </w:style>
  <w:style w:type="paragraph" w:customStyle="1" w:styleId="362">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3">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4">
    <w:name w:val="xl146"/>
    <w:basedOn w:val="1"/>
    <w:next w:val="362"/>
    <w:qFormat/>
    <w:uiPriority w:val="0"/>
    <w:pPr>
      <w:widowControl/>
      <w:spacing w:before="280" w:after="280"/>
    </w:pPr>
    <w:rPr>
      <w:rFonts w:ascii="宋体" w:hAnsi="宋体" w:cs="宋体"/>
      <w:kern w:val="0"/>
      <w:sz w:val="24"/>
    </w:rPr>
  </w:style>
  <w:style w:type="paragraph" w:customStyle="1" w:styleId="365">
    <w:name w:val="xl130"/>
    <w:basedOn w:val="1"/>
    <w:next w:val="112"/>
    <w:qFormat/>
    <w:uiPriority w:val="0"/>
    <w:pPr>
      <w:widowControl/>
      <w:spacing w:before="280" w:after="280"/>
    </w:pPr>
    <w:rPr>
      <w:rFonts w:ascii="宋体" w:hAnsi="宋体" w:cs="宋体"/>
      <w:kern w:val="0"/>
      <w:sz w:val="24"/>
    </w:rPr>
  </w:style>
  <w:style w:type="paragraph" w:customStyle="1" w:styleId="366">
    <w:name w:val="font10"/>
    <w:basedOn w:val="1"/>
    <w:next w:val="146"/>
    <w:qFormat/>
    <w:uiPriority w:val="0"/>
    <w:pPr>
      <w:widowControl/>
      <w:spacing w:before="280" w:after="280"/>
    </w:pPr>
    <w:rPr>
      <w:rFonts w:ascii="宋体" w:hAnsi="宋体" w:cs="宋体"/>
      <w:kern w:val="0"/>
      <w:sz w:val="16"/>
    </w:rPr>
  </w:style>
  <w:style w:type="paragraph" w:customStyle="1" w:styleId="367">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8">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9">
    <w:name w:val="xl137"/>
    <w:basedOn w:val="1"/>
    <w:next w:val="370"/>
    <w:qFormat/>
    <w:uiPriority w:val="0"/>
    <w:pPr>
      <w:widowControl/>
      <w:spacing w:before="280" w:after="280"/>
      <w:jc w:val="center"/>
    </w:pPr>
    <w:rPr>
      <w:rFonts w:ascii="宋体" w:hAnsi="宋体" w:cs="宋体"/>
      <w:kern w:val="0"/>
      <w:sz w:val="20"/>
    </w:rPr>
  </w:style>
  <w:style w:type="paragraph" w:customStyle="1" w:styleId="370">
    <w:name w:val="xl140"/>
    <w:basedOn w:val="1"/>
    <w:next w:val="368"/>
    <w:qFormat/>
    <w:uiPriority w:val="0"/>
    <w:pPr>
      <w:widowControl/>
      <w:spacing w:before="280" w:after="280"/>
    </w:pPr>
    <w:rPr>
      <w:rFonts w:ascii="宋体" w:hAnsi="宋体" w:cs="宋体"/>
      <w:kern w:val="0"/>
      <w:sz w:val="18"/>
    </w:rPr>
  </w:style>
  <w:style w:type="paragraph" w:customStyle="1" w:styleId="371">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72">
    <w:name w:val="xl157"/>
    <w:basedOn w:val="1"/>
    <w:next w:val="1"/>
    <w:qFormat/>
    <w:uiPriority w:val="0"/>
    <w:pPr>
      <w:widowControl/>
      <w:spacing w:before="280" w:after="280"/>
    </w:pPr>
    <w:rPr>
      <w:rFonts w:ascii="宋体" w:hAnsi="宋体" w:cs="宋体"/>
      <w:b/>
      <w:kern w:val="0"/>
      <w:sz w:val="18"/>
    </w:rPr>
  </w:style>
  <w:style w:type="paragraph" w:customStyle="1" w:styleId="373">
    <w:name w:val="font12"/>
    <w:basedOn w:val="1"/>
    <w:next w:val="374"/>
    <w:qFormat/>
    <w:uiPriority w:val="0"/>
    <w:pPr>
      <w:widowControl/>
      <w:spacing w:before="280" w:after="280"/>
    </w:pPr>
    <w:rPr>
      <w:rFonts w:ascii="宋体" w:hAnsi="宋体" w:cs="宋体"/>
      <w:color w:val="000000"/>
      <w:kern w:val="0"/>
      <w:sz w:val="18"/>
    </w:rPr>
  </w:style>
  <w:style w:type="paragraph" w:customStyle="1" w:styleId="374">
    <w:name w:val="_Style 17"/>
    <w:basedOn w:val="1"/>
    <w:next w:val="375"/>
    <w:qFormat/>
    <w:uiPriority w:val="0"/>
    <w:pPr>
      <w:widowControl/>
      <w:spacing w:line="400" w:lineRule="exact"/>
      <w:jc w:val="center"/>
    </w:pPr>
    <w:rPr>
      <w:rFonts w:hAnsi="宋体" w:cs="宋体"/>
      <w:kern w:val="0"/>
    </w:rPr>
  </w:style>
  <w:style w:type="paragraph" w:customStyle="1" w:styleId="375">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6">
    <w:name w:val="德吉标题二"/>
    <w:basedOn w:val="3"/>
    <w:next w:val="20"/>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7">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8">
    <w:name w:val="pa-0"/>
    <w:basedOn w:val="1"/>
    <w:next w:val="300"/>
    <w:qFormat/>
    <w:uiPriority w:val="0"/>
    <w:pPr>
      <w:widowControl/>
      <w:spacing w:line="240" w:lineRule="atLeast"/>
    </w:pPr>
    <w:rPr>
      <w:rFonts w:ascii="宋体" w:hAnsi="宋体" w:cs="宋体"/>
      <w:kern w:val="0"/>
      <w:sz w:val="24"/>
    </w:rPr>
  </w:style>
  <w:style w:type="paragraph" w:customStyle="1" w:styleId="379">
    <w:name w:val="xl136"/>
    <w:basedOn w:val="1"/>
    <w:next w:val="380"/>
    <w:qFormat/>
    <w:uiPriority w:val="0"/>
    <w:pPr>
      <w:widowControl/>
      <w:spacing w:before="280" w:after="280"/>
      <w:jc w:val="center"/>
    </w:pPr>
    <w:rPr>
      <w:rFonts w:ascii="宋体" w:hAnsi="宋体" w:cs="宋体"/>
      <w:kern w:val="0"/>
      <w:sz w:val="20"/>
    </w:rPr>
  </w:style>
  <w:style w:type="paragraph" w:customStyle="1" w:styleId="380">
    <w:name w:val="xl156"/>
    <w:basedOn w:val="1"/>
    <w:next w:val="305"/>
    <w:qFormat/>
    <w:uiPriority w:val="0"/>
    <w:pPr>
      <w:widowControl/>
      <w:shd w:val="clear" w:color="000000" w:fill="C0C0C0"/>
      <w:spacing w:before="280" w:after="280"/>
    </w:pPr>
    <w:rPr>
      <w:rFonts w:ascii="宋体" w:hAnsi="宋体" w:cs="宋体"/>
      <w:kern w:val="0"/>
      <w:sz w:val="20"/>
    </w:rPr>
  </w:style>
  <w:style w:type="paragraph" w:customStyle="1" w:styleId="381">
    <w:name w:val="xl166"/>
    <w:basedOn w:val="1"/>
    <w:next w:val="1"/>
    <w:qFormat/>
    <w:uiPriority w:val="0"/>
    <w:pPr>
      <w:widowControl/>
      <w:spacing w:before="280" w:after="280"/>
    </w:pPr>
    <w:rPr>
      <w:rFonts w:ascii="宋体" w:hAnsi="宋体" w:cs="宋体"/>
      <w:kern w:val="0"/>
      <w:sz w:val="24"/>
    </w:rPr>
  </w:style>
  <w:style w:type="paragraph" w:customStyle="1" w:styleId="382">
    <w:name w:val="font8"/>
    <w:basedOn w:val="1"/>
    <w:next w:val="383"/>
    <w:qFormat/>
    <w:uiPriority w:val="0"/>
    <w:pPr>
      <w:widowControl/>
      <w:spacing w:before="280" w:after="280"/>
    </w:pPr>
    <w:rPr>
      <w:rFonts w:ascii="Arial" w:hAnsi="宋体" w:cs="宋体"/>
      <w:kern w:val="0"/>
      <w:sz w:val="16"/>
    </w:rPr>
  </w:style>
  <w:style w:type="paragraph" w:customStyle="1" w:styleId="383">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4">
    <w:name w:val="xl162"/>
    <w:basedOn w:val="1"/>
    <w:next w:val="1"/>
    <w:qFormat/>
    <w:uiPriority w:val="0"/>
    <w:pPr>
      <w:widowControl/>
      <w:spacing w:before="280" w:after="280"/>
    </w:pPr>
    <w:rPr>
      <w:rFonts w:ascii="宋体" w:hAnsi="宋体" w:cs="宋体"/>
      <w:color w:val="000000"/>
      <w:kern w:val="0"/>
      <w:sz w:val="18"/>
    </w:rPr>
  </w:style>
  <w:style w:type="paragraph" w:customStyle="1" w:styleId="385">
    <w:name w:val="prodsubtitle"/>
    <w:basedOn w:val="1"/>
    <w:next w:val="19"/>
    <w:qFormat/>
    <w:uiPriority w:val="0"/>
    <w:pPr>
      <w:widowControl/>
    </w:pPr>
    <w:rPr>
      <w:rFonts w:ascii="宋体" w:hAnsi="宋体" w:cs="宋体"/>
      <w:kern w:val="0"/>
      <w:sz w:val="24"/>
    </w:rPr>
  </w:style>
  <w:style w:type="paragraph" w:customStyle="1" w:styleId="386">
    <w:name w:val="Char Char Char Char1"/>
    <w:basedOn w:val="1"/>
    <w:next w:val="1"/>
    <w:qFormat/>
    <w:uiPriority w:val="0"/>
    <w:pPr>
      <w:widowControl/>
      <w:spacing w:after="160" w:line="240" w:lineRule="exact"/>
    </w:pPr>
    <w:rPr>
      <w:rFonts w:hAnsi="宋体" w:cs="宋体"/>
      <w:kern w:val="0"/>
    </w:rPr>
  </w:style>
  <w:style w:type="paragraph" w:customStyle="1" w:styleId="387">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8">
    <w:name w:val="fontsize"/>
    <w:basedOn w:val="1"/>
    <w:next w:val="110"/>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9">
    <w:name w:val="xl149"/>
    <w:basedOn w:val="1"/>
    <w:next w:val="390"/>
    <w:qFormat/>
    <w:uiPriority w:val="0"/>
    <w:pPr>
      <w:widowControl/>
      <w:spacing w:before="280" w:after="280"/>
    </w:pPr>
    <w:rPr>
      <w:rFonts w:ascii="宋体" w:hAnsi="宋体" w:cs="宋体"/>
      <w:kern w:val="0"/>
      <w:sz w:val="18"/>
    </w:rPr>
  </w:style>
  <w:style w:type="paragraph" w:customStyle="1" w:styleId="390">
    <w:name w:val="xl133"/>
    <w:basedOn w:val="1"/>
    <w:next w:val="391"/>
    <w:qFormat/>
    <w:uiPriority w:val="0"/>
    <w:pPr>
      <w:widowControl/>
      <w:shd w:val="clear" w:color="000000" w:fill="C0C0C0"/>
      <w:spacing w:before="280" w:after="280"/>
    </w:pPr>
    <w:rPr>
      <w:rFonts w:ascii="宋体" w:hAnsi="宋体" w:cs="宋体"/>
      <w:kern w:val="0"/>
      <w:sz w:val="20"/>
    </w:rPr>
  </w:style>
  <w:style w:type="paragraph" w:customStyle="1" w:styleId="391">
    <w:name w:val="msointensequote"/>
    <w:basedOn w:val="1"/>
    <w:next w:val="1"/>
    <w:qFormat/>
    <w:uiPriority w:val="0"/>
    <w:pPr>
      <w:spacing w:before="200" w:after="280"/>
      <w:ind w:left="936" w:right="936"/>
    </w:pPr>
    <w:rPr>
      <w:rFonts w:hAnsi="宋体" w:cs="宋体"/>
      <w:b/>
      <w:i/>
      <w:color w:val="4F81BD"/>
      <w:kern w:val="0"/>
    </w:rPr>
  </w:style>
  <w:style w:type="paragraph" w:customStyle="1" w:styleId="392">
    <w:name w:val="样式 (中文) 黑体 小二 加粗 居中 行距: 1.5 倍行距"/>
    <w:basedOn w:val="2"/>
    <w:next w:val="367"/>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3">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4">
    <w:name w:val="百姓X"/>
    <w:basedOn w:val="1"/>
    <w:next w:val="377"/>
    <w:qFormat/>
    <w:uiPriority w:val="0"/>
    <w:pPr>
      <w:spacing w:before="120" w:after="120" w:line="360" w:lineRule="auto"/>
      <w:ind w:firstLine="540"/>
    </w:pPr>
    <w:rPr>
      <w:rFonts w:ascii="Arial Narrow" w:hAnsi="宋体" w:cs="宋体"/>
      <w:kern w:val="0"/>
      <w:sz w:val="24"/>
    </w:rPr>
  </w:style>
  <w:style w:type="paragraph" w:customStyle="1" w:styleId="395">
    <w:name w:val="样式4"/>
    <w:basedOn w:val="1"/>
    <w:next w:val="14"/>
    <w:qFormat/>
    <w:uiPriority w:val="0"/>
    <w:pPr>
      <w:ind w:right="13"/>
      <w:jc w:val="right"/>
    </w:pPr>
    <w:rPr>
      <w:rFonts w:hAnsi="宋体" w:eastAsia="仿宋_GB2312" w:cs="宋体"/>
      <w:kern w:val="0"/>
      <w:sz w:val="28"/>
    </w:rPr>
  </w:style>
  <w:style w:type="paragraph" w:customStyle="1" w:styleId="396">
    <w:name w:val="_Style 10"/>
    <w:basedOn w:val="1"/>
    <w:next w:val="397"/>
    <w:qFormat/>
    <w:uiPriority w:val="0"/>
    <w:pPr>
      <w:widowControl/>
      <w:spacing w:line="400" w:lineRule="exact"/>
      <w:jc w:val="center"/>
    </w:pPr>
    <w:rPr>
      <w:rFonts w:hAnsi="宋体" w:cs="宋体"/>
      <w:kern w:val="0"/>
    </w:rPr>
  </w:style>
  <w:style w:type="paragraph" w:customStyle="1" w:styleId="397">
    <w:name w:val="xl151"/>
    <w:basedOn w:val="1"/>
    <w:next w:val="398"/>
    <w:qFormat/>
    <w:uiPriority w:val="0"/>
    <w:pPr>
      <w:widowControl/>
      <w:spacing w:before="280" w:after="280"/>
    </w:pPr>
    <w:rPr>
      <w:rFonts w:ascii="宋体" w:hAnsi="宋体" w:cs="宋体"/>
      <w:kern w:val="0"/>
      <w:sz w:val="24"/>
    </w:rPr>
  </w:style>
  <w:style w:type="paragraph" w:customStyle="1" w:styleId="398">
    <w:name w:val="p15"/>
    <w:basedOn w:val="1"/>
    <w:next w:val="313"/>
    <w:qFormat/>
    <w:uiPriority w:val="0"/>
    <w:pPr>
      <w:widowControl/>
      <w:ind w:firstLine="420"/>
    </w:pPr>
    <w:rPr>
      <w:rFonts w:hAnsi="宋体" w:cs="宋体"/>
      <w:kern w:val="0"/>
    </w:rPr>
  </w:style>
  <w:style w:type="paragraph" w:customStyle="1" w:styleId="399">
    <w:name w:val="样式9"/>
    <w:next w:val="333"/>
    <w:qFormat/>
    <w:uiPriority w:val="0"/>
    <w:pPr>
      <w:widowControl w:val="0"/>
      <w:jc w:val="center"/>
    </w:pPr>
    <w:rPr>
      <w:rFonts w:ascii="Times New Roman" w:hAnsi="宋体" w:eastAsia="宋体" w:cs="宋体"/>
      <w:sz w:val="18"/>
      <w:lang w:val="en-US" w:eastAsia="zh-CN" w:bidi="ar-SA"/>
    </w:rPr>
  </w:style>
  <w:style w:type="paragraph" w:customStyle="1" w:styleId="400">
    <w:name w:val="xl163"/>
    <w:basedOn w:val="1"/>
    <w:next w:val="252"/>
    <w:qFormat/>
    <w:uiPriority w:val="0"/>
    <w:pPr>
      <w:widowControl/>
      <w:spacing w:before="280" w:after="280"/>
    </w:pPr>
    <w:rPr>
      <w:rFonts w:ascii="宋体" w:hAnsi="宋体" w:cs="宋体"/>
      <w:color w:val="000000"/>
      <w:kern w:val="0"/>
      <w:sz w:val="18"/>
    </w:rPr>
  </w:style>
  <w:style w:type="paragraph" w:customStyle="1" w:styleId="401">
    <w:name w:val="普通(网站)1"/>
    <w:basedOn w:val="1"/>
    <w:next w:val="1"/>
    <w:qFormat/>
    <w:uiPriority w:val="0"/>
    <w:pPr>
      <w:widowControl/>
      <w:wordWrap w:val="0"/>
    </w:pPr>
    <w:rPr>
      <w:rFonts w:hAnsi="宋体" w:eastAsia="Times New Roman" w:cs="宋体"/>
      <w:kern w:val="0"/>
      <w:sz w:val="24"/>
    </w:rPr>
  </w:style>
  <w:style w:type="paragraph" w:customStyle="1" w:styleId="402">
    <w:name w:val="样式 (中文) 黑体 小三 黑色"/>
    <w:basedOn w:val="3"/>
    <w:next w:val="306"/>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3">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4">
    <w:name w:val="font7"/>
    <w:basedOn w:val="1"/>
    <w:next w:val="26"/>
    <w:qFormat/>
    <w:uiPriority w:val="0"/>
    <w:pPr>
      <w:widowControl/>
      <w:spacing w:before="280" w:after="280"/>
    </w:pPr>
    <w:rPr>
      <w:rFonts w:ascii="宋体" w:hAnsi="宋体" w:cs="宋体"/>
      <w:kern w:val="0"/>
      <w:sz w:val="18"/>
    </w:rPr>
  </w:style>
  <w:style w:type="paragraph" w:customStyle="1" w:styleId="405">
    <w:name w:val="正文缩进11"/>
    <w:basedOn w:val="1"/>
    <w:next w:val="1"/>
    <w:qFormat/>
    <w:uiPriority w:val="0"/>
    <w:pPr>
      <w:spacing w:line="360" w:lineRule="atLeast"/>
      <w:ind w:firstLine="482"/>
    </w:pPr>
    <w:rPr>
      <w:rFonts w:hAnsi="宋体" w:cs="宋体"/>
      <w:kern w:val="0"/>
      <w:sz w:val="24"/>
    </w:rPr>
  </w:style>
  <w:style w:type="paragraph" w:customStyle="1" w:styleId="406">
    <w:name w:val="样式 宋体 首行缩进:  2 字符 段前: 7.8 磅 段后: 7.8 磅"/>
    <w:basedOn w:val="1"/>
    <w:next w:val="235"/>
    <w:qFormat/>
    <w:uiPriority w:val="0"/>
    <w:pPr>
      <w:spacing w:before="156" w:after="156" w:line="360" w:lineRule="auto"/>
      <w:ind w:firstLine="200"/>
    </w:pPr>
    <w:rPr>
      <w:rFonts w:ascii="宋体" w:hAnsi="宋体" w:cs="宋体"/>
      <w:kern w:val="0"/>
    </w:rPr>
  </w:style>
  <w:style w:type="paragraph" w:customStyle="1" w:styleId="407">
    <w:name w:val="xl154"/>
    <w:basedOn w:val="1"/>
    <w:next w:val="403"/>
    <w:qFormat/>
    <w:uiPriority w:val="0"/>
    <w:pPr>
      <w:widowControl/>
      <w:shd w:val="clear" w:color="000000" w:fill="C0C0C0"/>
      <w:spacing w:before="280" w:after="280"/>
    </w:pPr>
    <w:rPr>
      <w:rFonts w:ascii="宋体" w:hAnsi="宋体" w:cs="宋体"/>
      <w:kern w:val="0"/>
      <w:sz w:val="20"/>
    </w:rPr>
  </w:style>
  <w:style w:type="paragraph" w:customStyle="1" w:styleId="408">
    <w:name w:val="样式 (中文) 黑体 四号 居中 行距: 1.5 倍行距"/>
    <w:basedOn w:val="4"/>
    <w:next w:val="409"/>
    <w:qFormat/>
    <w:uiPriority w:val="0"/>
    <w:pPr>
      <w:keepNext w:val="0"/>
      <w:keepLines w:val="0"/>
      <w:adjustRightInd/>
      <w:spacing w:line="240" w:lineRule="auto"/>
      <w:jc w:val="center"/>
      <w:textAlignment w:val="auto"/>
    </w:pPr>
    <w:rPr>
      <w:rFonts w:hAnsi="宋体" w:eastAsia="黑体" w:cs="宋体"/>
      <w:sz w:val="28"/>
    </w:rPr>
  </w:style>
  <w:style w:type="paragraph" w:customStyle="1" w:styleId="409">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10">
    <w:name w:val="31a（正文）章标题"/>
    <w:next w:val="411"/>
    <w:qFormat/>
    <w:uiPriority w:val="0"/>
    <w:pPr>
      <w:ind w:firstLine="315"/>
      <w:jc w:val="both"/>
      <w:outlineLvl w:val="0"/>
    </w:pPr>
    <w:rPr>
      <w:rFonts w:ascii="楷体_GB2312" w:hAnsi="宋体" w:eastAsia="宋体" w:cs="宋体"/>
      <w:sz w:val="21"/>
      <w:lang w:val="en-US" w:eastAsia="zh-CN" w:bidi="ar-SA"/>
    </w:rPr>
  </w:style>
  <w:style w:type="paragraph" w:customStyle="1" w:styleId="411">
    <w:name w:val="xl167"/>
    <w:basedOn w:val="1"/>
    <w:next w:val="311"/>
    <w:qFormat/>
    <w:uiPriority w:val="0"/>
    <w:pPr>
      <w:widowControl/>
      <w:spacing w:before="280" w:after="280"/>
    </w:pPr>
    <w:rPr>
      <w:rFonts w:ascii="宋体" w:hAnsi="宋体" w:cs="宋体"/>
      <w:kern w:val="0"/>
      <w:sz w:val="20"/>
    </w:rPr>
  </w:style>
  <w:style w:type="paragraph" w:customStyle="1" w:styleId="412">
    <w:name w:val="华文细黑1"/>
    <w:basedOn w:val="1"/>
    <w:next w:val="358"/>
    <w:qFormat/>
    <w:uiPriority w:val="0"/>
    <w:pPr>
      <w:widowControl/>
      <w:spacing w:line="300" w:lineRule="auto"/>
      <w:ind w:firstLine="200"/>
    </w:pPr>
    <w:rPr>
      <w:rFonts w:hAnsi="宋体" w:eastAsia="华文细黑" w:cs="宋体"/>
      <w:kern w:val="0"/>
      <w:sz w:val="24"/>
    </w:rPr>
  </w:style>
  <w:style w:type="paragraph" w:customStyle="1" w:styleId="413">
    <w:name w:val="文字"/>
    <w:basedOn w:val="1"/>
    <w:next w:val="414"/>
    <w:qFormat/>
    <w:uiPriority w:val="0"/>
    <w:pPr>
      <w:spacing w:line="312" w:lineRule="auto"/>
      <w:ind w:right="-210" w:firstLine="556"/>
    </w:pPr>
    <w:rPr>
      <w:rFonts w:ascii="楷体_GB2312" w:hAnsi="宋体" w:eastAsia="楷体_GB2312" w:cs="宋体"/>
      <w:kern w:val="0"/>
      <w:sz w:val="28"/>
    </w:rPr>
  </w:style>
  <w:style w:type="paragraph" w:customStyle="1" w:styleId="414">
    <w:name w:val="xl150"/>
    <w:basedOn w:val="1"/>
    <w:next w:val="324"/>
    <w:qFormat/>
    <w:uiPriority w:val="0"/>
    <w:pPr>
      <w:widowControl/>
      <w:spacing w:before="280" w:after="280"/>
    </w:pPr>
    <w:rPr>
      <w:rFonts w:ascii="宋体" w:hAnsi="宋体" w:cs="宋体"/>
      <w:kern w:val="0"/>
      <w:sz w:val="18"/>
    </w:rPr>
  </w:style>
  <w:style w:type="paragraph" w:customStyle="1" w:styleId="415">
    <w:name w:val="默认段落字体 Para Char"/>
    <w:basedOn w:val="1"/>
    <w:next w:val="360"/>
    <w:qFormat/>
    <w:uiPriority w:val="0"/>
    <w:rPr>
      <w:rFonts w:hAnsi="宋体" w:cs="宋体"/>
      <w:kern w:val="0"/>
    </w:rPr>
  </w:style>
  <w:style w:type="paragraph" w:customStyle="1" w:styleId="416">
    <w:name w:val="样式14"/>
    <w:next w:val="307"/>
    <w:qFormat/>
    <w:uiPriority w:val="0"/>
    <w:pPr>
      <w:widowControl w:val="0"/>
      <w:jc w:val="center"/>
    </w:pPr>
    <w:rPr>
      <w:rFonts w:ascii="Times New Roman" w:hAnsi="宋体" w:eastAsia="宋体" w:cs="宋体"/>
      <w:sz w:val="18"/>
      <w:lang w:val="en-US" w:eastAsia="zh-CN" w:bidi="ar-SA"/>
    </w:rPr>
  </w:style>
  <w:style w:type="paragraph" w:customStyle="1" w:styleId="417">
    <w:name w:val="样式 标题 1 + 居中"/>
    <w:basedOn w:val="2"/>
    <w:next w:val="32"/>
    <w:qFormat/>
    <w:uiPriority w:val="0"/>
    <w:pPr>
      <w:keepNext w:val="0"/>
      <w:keepLines w:val="0"/>
      <w:adjustRightInd/>
      <w:spacing w:line="576" w:lineRule="auto"/>
      <w:jc w:val="center"/>
      <w:textAlignment w:val="auto"/>
    </w:pPr>
    <w:rPr>
      <w:rFonts w:hAnsi="宋体" w:cs="宋体"/>
      <w:kern w:val="0"/>
      <w:sz w:val="32"/>
    </w:rPr>
  </w:style>
  <w:style w:type="paragraph" w:customStyle="1" w:styleId="418">
    <w:name w:val="目录 11"/>
    <w:next w:val="1"/>
    <w:qFormat/>
    <w:uiPriority w:val="0"/>
    <w:pPr>
      <w:wordWrap w:val="0"/>
      <w:jc w:val="both"/>
    </w:pPr>
    <w:rPr>
      <w:rFonts w:ascii="宋体" w:hAnsi="宋体" w:eastAsia="宋体" w:cs="宋体"/>
      <w:sz w:val="21"/>
      <w:lang w:val="en-US" w:eastAsia="zh-CN" w:bidi="ar-SA"/>
    </w:rPr>
  </w:style>
  <w:style w:type="paragraph" w:customStyle="1" w:styleId="419">
    <w:name w:val="样式15"/>
    <w:next w:val="152"/>
    <w:qFormat/>
    <w:uiPriority w:val="0"/>
    <w:pPr>
      <w:widowControl w:val="0"/>
      <w:jc w:val="center"/>
    </w:pPr>
    <w:rPr>
      <w:rFonts w:ascii="Times New Roman" w:hAnsi="宋体" w:eastAsia="宋体" w:cs="宋体"/>
      <w:sz w:val="18"/>
      <w:lang w:val="en-US" w:eastAsia="zh-CN" w:bidi="ar-SA"/>
    </w:rPr>
  </w:style>
  <w:style w:type="paragraph" w:customStyle="1" w:styleId="420">
    <w:name w:val="样式 首行缩进:  2 字符"/>
    <w:basedOn w:val="1"/>
    <w:next w:val="150"/>
    <w:qFormat/>
    <w:uiPriority w:val="0"/>
    <w:pPr>
      <w:spacing w:line="360" w:lineRule="auto"/>
      <w:ind w:firstLine="480"/>
    </w:pPr>
    <w:rPr>
      <w:rFonts w:ascii="Arial" w:hAnsi="宋体" w:cs="宋体"/>
      <w:kern w:val="0"/>
      <w:sz w:val="24"/>
    </w:rPr>
  </w:style>
  <w:style w:type="paragraph" w:customStyle="1" w:styleId="421">
    <w:name w:val="Char Char Char"/>
    <w:basedOn w:val="1"/>
    <w:next w:val="338"/>
    <w:qFormat/>
    <w:uiPriority w:val="0"/>
    <w:pPr>
      <w:ind w:left="420" w:hanging="420"/>
    </w:pPr>
    <w:rPr>
      <w:rFonts w:ascii="Tahoma" w:hAnsi="宋体" w:cs="宋体"/>
      <w:kern w:val="0"/>
      <w:sz w:val="24"/>
    </w:rPr>
  </w:style>
  <w:style w:type="paragraph" w:customStyle="1" w:styleId="422">
    <w:name w:val="xl147"/>
    <w:basedOn w:val="1"/>
    <w:next w:val="400"/>
    <w:qFormat/>
    <w:uiPriority w:val="0"/>
    <w:pPr>
      <w:widowControl/>
      <w:spacing w:before="280" w:after="280"/>
    </w:pPr>
    <w:rPr>
      <w:rFonts w:ascii="宋体" w:hAnsi="宋体" w:cs="宋体"/>
      <w:kern w:val="0"/>
      <w:sz w:val="20"/>
    </w:rPr>
  </w:style>
  <w:style w:type="paragraph" w:customStyle="1" w:styleId="423">
    <w:name w:val="样式 (中文) 黑体 小二 居中 行距: 1.5 倍行距"/>
    <w:basedOn w:val="1"/>
    <w:next w:val="1"/>
    <w:qFormat/>
    <w:uiPriority w:val="0"/>
    <w:pPr>
      <w:jc w:val="center"/>
    </w:pPr>
    <w:rPr>
      <w:rFonts w:hAnsi="宋体" w:eastAsia="黑体" w:cs="宋体"/>
      <w:kern w:val="0"/>
      <w:sz w:val="36"/>
    </w:rPr>
  </w:style>
  <w:style w:type="paragraph" w:customStyle="1" w:styleId="424">
    <w:name w:val="font9"/>
    <w:basedOn w:val="1"/>
    <w:next w:val="330"/>
    <w:qFormat/>
    <w:uiPriority w:val="0"/>
    <w:pPr>
      <w:widowControl/>
      <w:spacing w:before="280" w:after="280"/>
    </w:pPr>
    <w:rPr>
      <w:rFonts w:ascii="宋体" w:hAnsi="宋体" w:cs="宋体"/>
      <w:kern w:val="0"/>
      <w:sz w:val="18"/>
    </w:rPr>
  </w:style>
  <w:style w:type="paragraph" w:customStyle="1" w:styleId="425">
    <w:name w:val="xl168"/>
    <w:basedOn w:val="1"/>
    <w:next w:val="1"/>
    <w:qFormat/>
    <w:uiPriority w:val="0"/>
    <w:pPr>
      <w:widowControl/>
      <w:spacing w:before="280" w:after="280"/>
      <w:jc w:val="center"/>
    </w:pPr>
    <w:rPr>
      <w:rFonts w:ascii="宋体" w:hAnsi="宋体" w:cs="宋体"/>
      <w:kern w:val="0"/>
      <w:sz w:val="24"/>
    </w:rPr>
  </w:style>
  <w:style w:type="paragraph" w:customStyle="1" w:styleId="426">
    <w:name w:val="xl165"/>
    <w:basedOn w:val="1"/>
    <w:next w:val="249"/>
    <w:qFormat/>
    <w:uiPriority w:val="0"/>
    <w:pPr>
      <w:widowControl/>
      <w:spacing w:before="280" w:after="280"/>
    </w:pPr>
    <w:rPr>
      <w:rFonts w:ascii="宋体" w:hAnsi="宋体" w:cs="宋体"/>
      <w:kern w:val="0"/>
      <w:sz w:val="18"/>
    </w:rPr>
  </w:style>
  <w:style w:type="paragraph" w:customStyle="1" w:styleId="427">
    <w:name w:val="xl152"/>
    <w:basedOn w:val="1"/>
    <w:next w:val="348"/>
    <w:qFormat/>
    <w:uiPriority w:val="0"/>
    <w:pPr>
      <w:widowControl/>
      <w:spacing w:before="280" w:after="280"/>
    </w:pPr>
    <w:rPr>
      <w:rFonts w:ascii="宋体" w:hAnsi="宋体" w:cs="宋体"/>
      <w:b/>
      <w:kern w:val="0"/>
      <w:sz w:val="18"/>
    </w:rPr>
  </w:style>
  <w:style w:type="paragraph" w:customStyle="1" w:styleId="428">
    <w:name w:val="reader-word-layer reader-word-s1-5"/>
    <w:basedOn w:val="1"/>
    <w:next w:val="18"/>
    <w:qFormat/>
    <w:uiPriority w:val="0"/>
    <w:pPr>
      <w:widowControl/>
      <w:spacing w:before="280" w:after="280"/>
    </w:pPr>
    <w:rPr>
      <w:rFonts w:ascii="宋体" w:hAnsi="宋体" w:cs="宋体"/>
      <w:kern w:val="0"/>
      <w:sz w:val="24"/>
    </w:rPr>
  </w:style>
  <w:style w:type="paragraph" w:customStyle="1" w:styleId="429">
    <w:name w:val="列出段落11"/>
    <w:basedOn w:val="1"/>
    <w:next w:val="16"/>
    <w:qFormat/>
    <w:uiPriority w:val="0"/>
    <w:pPr>
      <w:ind w:firstLine="420"/>
    </w:pPr>
    <w:rPr>
      <w:rFonts w:ascii="Calibri" w:hAnsi="宋体" w:cs="宋体"/>
      <w:kern w:val="0"/>
    </w:rPr>
  </w:style>
  <w:style w:type="paragraph" w:customStyle="1" w:styleId="430">
    <w:name w:val="样式 标题 2 + (中文) 宋体 (西文)五号 非(西文)粗体 段前: 6 磅 段后: 3 磅 行距: 1.5 倍行距"/>
    <w:basedOn w:val="3"/>
    <w:next w:val="412"/>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31">
    <w:name w:val="xl161"/>
    <w:basedOn w:val="1"/>
    <w:next w:val="420"/>
    <w:qFormat/>
    <w:uiPriority w:val="0"/>
    <w:pPr>
      <w:widowControl/>
      <w:spacing w:before="280" w:after="280"/>
      <w:jc w:val="center"/>
    </w:pPr>
    <w:rPr>
      <w:rFonts w:ascii="宋体" w:hAnsi="宋体" w:cs="宋体"/>
      <w:color w:val="000000"/>
      <w:kern w:val="0"/>
      <w:sz w:val="20"/>
    </w:rPr>
  </w:style>
  <w:style w:type="paragraph" w:customStyle="1" w:styleId="432">
    <w:name w:val="reader-word-layer reader-word-s1-2"/>
    <w:basedOn w:val="1"/>
    <w:next w:val="49"/>
    <w:qFormat/>
    <w:uiPriority w:val="0"/>
    <w:pPr>
      <w:widowControl/>
      <w:spacing w:before="280" w:after="280"/>
    </w:pPr>
    <w:rPr>
      <w:rFonts w:ascii="宋体" w:hAnsi="宋体" w:cs="宋体"/>
      <w:kern w:val="0"/>
      <w:sz w:val="24"/>
    </w:rPr>
  </w:style>
  <w:style w:type="paragraph" w:customStyle="1" w:styleId="433">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4">
    <w:name w:val="Char Char"/>
    <w:basedOn w:val="1"/>
    <w:next w:val="1"/>
    <w:qFormat/>
    <w:uiPriority w:val="0"/>
    <w:pPr>
      <w:widowControl/>
      <w:spacing w:after="160" w:line="240" w:lineRule="exact"/>
    </w:pPr>
    <w:rPr>
      <w:rFonts w:hAnsi="宋体" w:cs="宋体"/>
      <w:kern w:val="0"/>
    </w:rPr>
  </w:style>
  <w:style w:type="paragraph" w:customStyle="1" w:styleId="435">
    <w:name w:val="默认段落字体 Para Char Char Char Char Char Char Char Char Char Char"/>
    <w:basedOn w:val="1"/>
    <w:next w:val="432"/>
    <w:qFormat/>
    <w:uiPriority w:val="0"/>
    <w:rPr>
      <w:rFonts w:ascii="Tahoma" w:hAnsi="宋体" w:cs="宋体"/>
      <w:kern w:val="0"/>
      <w:sz w:val="24"/>
    </w:rPr>
  </w:style>
  <w:style w:type="paragraph" w:customStyle="1" w:styleId="436">
    <w:name w:val="xl141"/>
    <w:basedOn w:val="1"/>
    <w:next w:val="437"/>
    <w:qFormat/>
    <w:uiPriority w:val="0"/>
    <w:pPr>
      <w:widowControl/>
      <w:spacing w:before="280" w:after="280"/>
    </w:pPr>
    <w:rPr>
      <w:rFonts w:ascii="宋体" w:hAnsi="宋体" w:cs="宋体"/>
      <w:b/>
      <w:kern w:val="0"/>
      <w:sz w:val="18"/>
    </w:rPr>
  </w:style>
  <w:style w:type="paragraph" w:customStyle="1" w:styleId="437">
    <w:name w:val="xl155"/>
    <w:basedOn w:val="1"/>
    <w:next w:val="361"/>
    <w:qFormat/>
    <w:uiPriority w:val="0"/>
    <w:pPr>
      <w:widowControl/>
      <w:shd w:val="clear" w:color="000000" w:fill="C0C0C0"/>
      <w:spacing w:before="280" w:after="280"/>
    </w:pPr>
    <w:rPr>
      <w:rFonts w:ascii="宋体" w:hAnsi="宋体" w:cs="宋体"/>
      <w:kern w:val="0"/>
      <w:sz w:val="20"/>
    </w:rPr>
  </w:style>
  <w:style w:type="paragraph" w:customStyle="1" w:styleId="438">
    <w:name w:val="font6"/>
    <w:basedOn w:val="1"/>
    <w:next w:val="428"/>
    <w:qFormat/>
    <w:uiPriority w:val="0"/>
    <w:pPr>
      <w:widowControl/>
      <w:spacing w:before="280" w:after="280"/>
    </w:pPr>
    <w:rPr>
      <w:rFonts w:ascii="宋体" w:hAnsi="宋体" w:cs="宋体"/>
      <w:kern w:val="0"/>
      <w:sz w:val="20"/>
    </w:rPr>
  </w:style>
  <w:style w:type="paragraph" w:customStyle="1" w:styleId="439">
    <w:name w:val="Heading 71"/>
    <w:basedOn w:val="1"/>
    <w:next w:val="416"/>
    <w:qFormat/>
    <w:uiPriority w:val="0"/>
    <w:pPr>
      <w:outlineLvl w:val="7"/>
    </w:pPr>
    <w:rPr>
      <w:rFonts w:ascii="宋体" w:hAnsi="宋体" w:cs="宋体"/>
      <w:kern w:val="0"/>
      <w:sz w:val="28"/>
    </w:rPr>
  </w:style>
  <w:style w:type="paragraph" w:customStyle="1" w:styleId="440">
    <w:name w:val="_Style 7"/>
    <w:basedOn w:val="1"/>
    <w:next w:val="1"/>
    <w:qFormat/>
    <w:uiPriority w:val="0"/>
    <w:pPr>
      <w:widowControl/>
      <w:spacing w:after="160" w:line="240" w:lineRule="exact"/>
    </w:pPr>
    <w:rPr>
      <w:rFonts w:hAnsi="宋体" w:cs="宋体"/>
      <w:kern w:val="0"/>
    </w:rPr>
  </w:style>
  <w:style w:type="paragraph" w:customStyle="1" w:styleId="441">
    <w:name w:val="样式13"/>
    <w:next w:val="423"/>
    <w:qFormat/>
    <w:uiPriority w:val="0"/>
    <w:pPr>
      <w:widowControl w:val="0"/>
      <w:jc w:val="center"/>
    </w:pPr>
    <w:rPr>
      <w:rFonts w:ascii="Times New Roman" w:hAnsi="宋体" w:eastAsia="宋体" w:cs="宋体"/>
      <w:sz w:val="18"/>
      <w:lang w:val="en-US" w:eastAsia="zh-CN" w:bidi="ar-SA"/>
    </w:rPr>
  </w:style>
  <w:style w:type="paragraph" w:customStyle="1" w:styleId="442">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3">
    <w:name w:val="列表1）"/>
    <w:next w:val="77"/>
    <w:qFormat/>
    <w:uiPriority w:val="0"/>
    <w:pPr>
      <w:widowControl w:val="0"/>
      <w:spacing w:before="10"/>
      <w:jc w:val="both"/>
    </w:pPr>
    <w:rPr>
      <w:rFonts w:ascii="Verdana" w:hAnsi="宋体" w:eastAsia="宋体" w:cs="宋体"/>
      <w:sz w:val="21"/>
      <w:lang w:val="en-US" w:eastAsia="zh-CN" w:bidi="ar-SA"/>
    </w:rPr>
  </w:style>
  <w:style w:type="character" w:customStyle="1" w:styleId="444">
    <w:name w:val="页脚 字符"/>
    <w:qFormat/>
    <w:uiPriority w:val="99"/>
    <w:rPr>
      <w:kern w:val="2"/>
      <w:sz w:val="18"/>
      <w:szCs w:val="18"/>
      <w:lang w:bidi="ar-SA"/>
    </w:rPr>
  </w:style>
  <w:style w:type="character" w:customStyle="1" w:styleId="445">
    <w:name w:val="页眉 字符"/>
    <w:qFormat/>
    <w:uiPriority w:val="0"/>
    <w:rPr>
      <w:kern w:val="2"/>
      <w:sz w:val="18"/>
      <w:szCs w:val="18"/>
      <w:lang w:bidi="ar-SA"/>
    </w:rPr>
  </w:style>
  <w:style w:type="character" w:customStyle="1" w:styleId="446">
    <w:name w:val="未处理的提及1"/>
    <w:qFormat/>
    <w:uiPriority w:val="99"/>
    <w:rPr>
      <w:color w:val="605E5C"/>
      <w:shd w:val="clear" w:color="auto" w:fill="E1DFDD"/>
    </w:rPr>
  </w:style>
  <w:style w:type="paragraph" w:customStyle="1" w:styleId="447">
    <w:name w:val="正文正式"/>
    <w:basedOn w:val="1"/>
    <w:link w:val="448"/>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8">
    <w:name w:val="正文正式 Char"/>
    <w:basedOn w:val="61"/>
    <w:link w:val="447"/>
    <w:qFormat/>
    <w:uiPriority w:val="0"/>
    <w:rPr>
      <w:rFonts w:ascii="仿宋_GB2312" w:hAnsi="仿宋" w:eastAsia="仿宋_GB2312"/>
      <w:color w:val="000000"/>
      <w:sz w:val="28"/>
      <w:szCs w:val="28"/>
    </w:rPr>
  </w:style>
  <w:style w:type="character" w:customStyle="1" w:styleId="449">
    <w:name w:val="明显强调2"/>
    <w:basedOn w:val="61"/>
    <w:qFormat/>
    <w:uiPriority w:val="21"/>
    <w:rPr>
      <w:b/>
      <w:bCs/>
      <w:i/>
      <w:iCs/>
      <w:color w:val="4F81BD"/>
    </w:rPr>
  </w:style>
  <w:style w:type="paragraph" w:customStyle="1" w:styleId="45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51">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52">
    <w:name w:val="明显参考2"/>
    <w:qFormat/>
    <w:uiPriority w:val="0"/>
    <w:rPr>
      <w:b/>
      <w:bCs/>
      <w:smallCaps/>
      <w:color w:val="C0504D"/>
      <w:spacing w:val="5"/>
      <w:u w:val="single"/>
    </w:rPr>
  </w:style>
  <w:style w:type="character" w:customStyle="1" w:styleId="453">
    <w:name w:val="不明显强调2"/>
    <w:qFormat/>
    <w:uiPriority w:val="0"/>
    <w:rPr>
      <w:i/>
      <w:iCs/>
      <w:color w:val="808080"/>
    </w:rPr>
  </w:style>
  <w:style w:type="character" w:customStyle="1" w:styleId="454">
    <w:name w:val="不明显参考2"/>
    <w:qFormat/>
    <w:uiPriority w:val="0"/>
    <w:rPr>
      <w:smallCaps/>
      <w:color w:val="C0504D"/>
      <w:u w:val="single"/>
    </w:rPr>
  </w:style>
  <w:style w:type="character" w:customStyle="1" w:styleId="455">
    <w:name w:val="书籍标题2"/>
    <w:qFormat/>
    <w:uiPriority w:val="0"/>
    <w:rPr>
      <w:b/>
      <w:bCs/>
      <w:smallCaps/>
      <w:spacing w:val="5"/>
    </w:rPr>
  </w:style>
  <w:style w:type="paragraph" w:customStyle="1" w:styleId="456">
    <w:name w:val="修订3"/>
    <w:qFormat/>
    <w:uiPriority w:val="0"/>
    <w:rPr>
      <w:rFonts w:ascii="Times New Roman" w:hAnsi="Times New Roman" w:eastAsia="宋体" w:cs="Times New Roman"/>
      <w:kern w:val="2"/>
      <w:sz w:val="21"/>
      <w:szCs w:val="24"/>
      <w:lang w:val="en-US" w:eastAsia="zh-CN" w:bidi="ar-SA"/>
    </w:rPr>
  </w:style>
  <w:style w:type="character" w:customStyle="1" w:styleId="457">
    <w:name w:val="明显强调3"/>
    <w:basedOn w:val="61"/>
    <w:qFormat/>
    <w:uiPriority w:val="21"/>
    <w:rPr>
      <w:b/>
      <w:bCs/>
      <w:i/>
      <w:iCs/>
      <w:color w:val="4F81BD"/>
    </w:rPr>
  </w:style>
  <w:style w:type="character" w:customStyle="1" w:styleId="458">
    <w:name w:val="访问过的超链接2"/>
    <w:qFormat/>
    <w:uiPriority w:val="99"/>
    <w:rPr>
      <w:color w:val="800080"/>
      <w:u w:val="single"/>
    </w:rPr>
  </w:style>
  <w:style w:type="character" w:customStyle="1" w:styleId="459">
    <w:name w:val="未处理的提及2"/>
    <w:qFormat/>
    <w:uiPriority w:val="99"/>
    <w:rPr>
      <w:color w:val="605E5C"/>
      <w:shd w:val="clear" w:color="auto" w:fill="E1DFDD"/>
    </w:rPr>
  </w:style>
  <w:style w:type="character" w:customStyle="1" w:styleId="460">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54</Pages>
  <Words>17920</Words>
  <Characters>18542</Characters>
  <Paragraphs>1419</Paragraphs>
  <TotalTime>13</TotalTime>
  <ScaleCrop>false</ScaleCrop>
  <LinksUpToDate>false</LinksUpToDate>
  <CharactersWithSpaces>19319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2025-07-11T10:40:00Z</dcterms:created>
  <dc:creator>user</dc:creator>
  <cp:lastModifiedBy>Administrator</cp:lastModifiedBy>
  <cp:lastPrinted>2023-09-11T02:03:00Z</cp:lastPrinted>
  <dcterms:modified xsi:type="dcterms:W3CDTF">2025-09-01T01:40:30Z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cad4ba89c65b40ebb028326a1d5b1a4f_23</vt:lpwstr>
  </property>
  <property fmtid="{D5CDD505-2E9C-101B-9397-08002B2CF9AE}" pid="4" name="KSOTemplateDocerSaveRecord">
    <vt:lpwstr>eyJoZGlkIjoiZTI4MWZkNjZiOWZhZjRlNzAwNjliNDk5NDRhZGJhNzMifQ==</vt:lpwstr>
  </property>
</Properties>
</file>