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firstLine="562"/>
        <w:rPr>
          <w:rFonts w:ascii="仿宋" w:hAnsi="仿宋" w:eastAsia="仿宋" w:cs="仿宋"/>
          <w:b/>
          <w:sz w:val="28"/>
          <w:szCs w:val="28"/>
        </w:rPr>
      </w:pPr>
    </w:p>
    <w:p>
      <w:pPr>
        <w:spacing w:before="156" w:beforeLines="50" w:after="156" w:afterLines="50" w:line="360" w:lineRule="auto"/>
        <w:jc w:val="center"/>
        <w:rPr>
          <w:rFonts w:hint="eastAsia" w:ascii="仿宋" w:hAnsi="仿宋" w:eastAsia="仿宋" w:cs="仿宋"/>
          <w:b/>
          <w:color w:val="FF0000"/>
          <w:sz w:val="52"/>
          <w:szCs w:val="52"/>
        </w:rPr>
      </w:pPr>
      <w:r>
        <w:rPr>
          <w:rFonts w:hint="eastAsia" w:ascii="仿宋" w:hAnsi="仿宋" w:eastAsia="仿宋" w:cs="仿宋"/>
          <w:b/>
          <w:color w:val="FF0000"/>
          <w:sz w:val="52"/>
          <w:szCs w:val="52"/>
        </w:rPr>
        <w:t>南通市民族宗教事务局信息系统安全服务及网络安全等级保护测评项目</w:t>
      </w:r>
    </w:p>
    <w:p>
      <w:pPr>
        <w:spacing w:before="156" w:beforeLines="50" w:after="156" w:afterLines="50" w:line="360" w:lineRule="auto"/>
        <w:rPr>
          <w:rFonts w:ascii="仿宋" w:hAnsi="仿宋" w:eastAsia="仿宋" w:cs="仿宋"/>
          <w:b/>
          <w:sz w:val="28"/>
          <w:szCs w:val="28"/>
        </w:rPr>
      </w:pPr>
    </w:p>
    <w:p>
      <w:pPr>
        <w:pStyle w:val="15"/>
      </w:pPr>
    </w:p>
    <w:p>
      <w:pPr>
        <w:spacing w:before="156" w:beforeLines="50" w:after="156" w:afterLines="50" w:line="360" w:lineRule="auto"/>
        <w:jc w:val="center"/>
        <w:rPr>
          <w:rFonts w:ascii="仿宋" w:hAnsi="仿宋" w:eastAsia="仿宋" w:cs="仿宋"/>
          <w:b/>
          <w:sz w:val="84"/>
          <w:szCs w:val="84"/>
        </w:rPr>
      </w:pPr>
      <w:r>
        <w:rPr>
          <w:rFonts w:hint="eastAsia" w:ascii="仿宋" w:hAnsi="仿宋" w:eastAsia="仿宋" w:cs="仿宋"/>
          <w:b/>
          <w:sz w:val="84"/>
          <w:szCs w:val="84"/>
        </w:rPr>
        <w:t>竞争性磋商文件</w:t>
      </w:r>
    </w:p>
    <w:p>
      <w:pPr>
        <w:spacing w:before="156" w:beforeLines="50" w:after="156" w:afterLines="50" w:line="360" w:lineRule="auto"/>
        <w:rPr>
          <w:rFonts w:ascii="仿宋" w:hAnsi="仿宋" w:eastAsia="仿宋" w:cs="仿宋"/>
          <w:sz w:val="28"/>
          <w:szCs w:val="28"/>
        </w:rPr>
      </w:pPr>
    </w:p>
    <w:p>
      <w:pPr>
        <w:spacing w:before="156" w:beforeLines="50" w:after="156" w:afterLines="50" w:line="360" w:lineRule="auto"/>
        <w:rPr>
          <w:rFonts w:ascii="仿宋" w:hAnsi="仿宋" w:eastAsia="仿宋" w:cs="仿宋"/>
          <w:sz w:val="28"/>
          <w:szCs w:val="28"/>
        </w:rPr>
      </w:pPr>
    </w:p>
    <w:p>
      <w:pPr>
        <w:spacing w:before="156" w:beforeLines="50" w:after="156" w:afterLines="50" w:line="360" w:lineRule="auto"/>
        <w:ind w:firstLine="562"/>
        <w:rPr>
          <w:rFonts w:ascii="仿宋" w:hAnsi="仿宋" w:eastAsia="仿宋" w:cs="仿宋"/>
          <w:b/>
          <w:sz w:val="28"/>
          <w:szCs w:val="28"/>
        </w:rPr>
      </w:pPr>
    </w:p>
    <w:p>
      <w:pPr>
        <w:spacing w:before="156" w:beforeLines="50" w:after="156" w:afterLines="50" w:line="360" w:lineRule="auto"/>
        <w:ind w:firstLine="562"/>
        <w:rPr>
          <w:rFonts w:ascii="仿宋" w:hAnsi="仿宋" w:eastAsia="仿宋" w:cs="仿宋"/>
          <w:b/>
          <w:sz w:val="28"/>
          <w:szCs w:val="28"/>
        </w:rPr>
      </w:pPr>
    </w:p>
    <w:p>
      <w:pPr>
        <w:pStyle w:val="15"/>
      </w:pPr>
    </w:p>
    <w:p>
      <w:pPr>
        <w:spacing w:before="312" w:beforeLines="100" w:after="312" w:afterLines="100" w:line="360" w:lineRule="auto"/>
        <w:ind w:firstLine="1431" w:firstLineChars="396"/>
        <w:rPr>
          <w:rFonts w:ascii="仿宋" w:hAnsi="仿宋" w:eastAsia="仿宋" w:cs="仿宋"/>
          <w:b/>
          <w:color w:val="FF0000"/>
          <w:sz w:val="36"/>
          <w:szCs w:val="36"/>
        </w:rPr>
      </w:pPr>
      <w:r>
        <w:rPr>
          <w:rFonts w:hint="eastAsia" w:ascii="仿宋" w:hAnsi="仿宋" w:eastAsia="仿宋" w:cs="仿宋"/>
          <w:b/>
          <w:sz w:val="36"/>
          <w:szCs w:val="36"/>
        </w:rPr>
        <w:t>招 标 人：</w:t>
      </w:r>
      <w:r>
        <w:rPr>
          <w:rFonts w:hint="eastAsia" w:ascii="仿宋" w:hAnsi="仿宋" w:eastAsia="仿宋" w:cs="仿宋"/>
          <w:b/>
          <w:color w:val="FF0000"/>
          <w:sz w:val="36"/>
          <w:szCs w:val="36"/>
        </w:rPr>
        <w:t>南通市民族宗教事务局</w:t>
      </w:r>
    </w:p>
    <w:p>
      <w:pPr>
        <w:spacing w:before="312" w:beforeLines="100" w:after="312" w:afterLines="100" w:line="360" w:lineRule="auto"/>
        <w:ind w:firstLine="1431" w:firstLineChars="396"/>
        <w:rPr>
          <w:rFonts w:hint="eastAsia" w:ascii="仿宋" w:hAnsi="仿宋" w:eastAsia="仿宋" w:cs="仿宋"/>
          <w:b/>
          <w:sz w:val="36"/>
          <w:szCs w:val="36"/>
          <w:lang w:eastAsia="zh-CN"/>
        </w:rPr>
      </w:pPr>
      <w:r>
        <w:rPr>
          <w:rFonts w:hint="eastAsia" w:ascii="仿宋" w:hAnsi="仿宋" w:eastAsia="仿宋" w:cs="仿宋"/>
          <w:b/>
          <w:sz w:val="36"/>
          <w:szCs w:val="36"/>
        </w:rPr>
        <w:t>日    期：</w:t>
      </w:r>
      <w:r>
        <w:rPr>
          <w:rFonts w:hint="eastAsia" w:ascii="仿宋" w:hAnsi="仿宋" w:eastAsia="仿宋" w:cs="仿宋"/>
          <w:b/>
          <w:color w:val="FF0000"/>
          <w:sz w:val="36"/>
          <w:szCs w:val="36"/>
          <w:lang w:eastAsia="zh-CN"/>
        </w:rPr>
        <w:t>2025年11月20日</w:t>
      </w:r>
    </w:p>
    <w:p>
      <w:pPr>
        <w:widowControl/>
        <w:spacing w:line="360" w:lineRule="auto"/>
        <w:jc w:val="left"/>
        <w:rPr>
          <w:rFonts w:ascii="仿宋" w:hAnsi="仿宋" w:eastAsia="仿宋" w:cs="仿宋"/>
          <w:sz w:val="28"/>
          <w:szCs w:val="28"/>
        </w:rPr>
      </w:pPr>
      <w:r>
        <w:rPr>
          <w:rFonts w:hint="eastAsia" w:ascii="仿宋" w:hAnsi="仿宋" w:eastAsia="仿宋" w:cs="仿宋"/>
          <w:sz w:val="28"/>
          <w:szCs w:val="28"/>
        </w:rPr>
        <w:br w:type="page"/>
      </w:r>
    </w:p>
    <w:p>
      <w:pPr>
        <w:pStyle w:val="17"/>
      </w:pPr>
      <w:r>
        <w:rPr>
          <w:rFonts w:hint="eastAsia"/>
        </w:rPr>
        <w:t>目  录</w:t>
      </w:r>
    </w:p>
    <w:p>
      <w:pPr>
        <w:pStyle w:val="7"/>
        <w:tabs>
          <w:tab w:val="right" w:leader="dot" w:pos="8948"/>
        </w:tabs>
        <w:rPr>
          <w:rFonts w:ascii="仿宋" w:hAnsi="仿宋" w:eastAsia="仿宋" w:cstheme="minorBidi"/>
          <w:sz w:val="28"/>
          <w:szCs w:val="28"/>
          <w14:ligatures w14:val="standardContextual"/>
        </w:rPr>
      </w:pPr>
      <w:bookmarkStart w:id="0" w:name="_Toc38556321"/>
      <w:r>
        <w:rPr>
          <w:rFonts w:ascii="仿宋" w:hAnsi="仿宋" w:eastAsia="仿宋" w:cs="仿宋"/>
          <w:sz w:val="28"/>
          <w:szCs w:val="28"/>
        </w:rPr>
        <w:fldChar w:fldCharType="begin"/>
      </w:r>
      <w:r>
        <w:rPr>
          <w:rFonts w:ascii="仿宋" w:hAnsi="仿宋" w:eastAsia="仿宋" w:cs="仿宋"/>
          <w:sz w:val="28"/>
          <w:szCs w:val="28"/>
        </w:rPr>
        <w:instrText xml:space="preserve"> </w:instrText>
      </w:r>
      <w:r>
        <w:rPr>
          <w:rFonts w:hint="eastAsia" w:ascii="仿宋" w:hAnsi="仿宋" w:eastAsia="仿宋" w:cs="仿宋"/>
          <w:sz w:val="28"/>
          <w:szCs w:val="28"/>
        </w:rPr>
        <w:instrText xml:space="preserve">TOC \o "1-1" \h \z \u</w:instrText>
      </w:r>
      <w:r>
        <w:rPr>
          <w:rFonts w:ascii="仿宋" w:hAnsi="仿宋" w:eastAsia="仿宋" w:cs="仿宋"/>
          <w:sz w:val="28"/>
          <w:szCs w:val="28"/>
        </w:rPr>
        <w:instrText xml:space="preserve"> </w:instrText>
      </w:r>
      <w:r>
        <w:rPr>
          <w:rFonts w:ascii="仿宋" w:hAnsi="仿宋" w:eastAsia="仿宋" w:cs="仿宋"/>
          <w:sz w:val="28"/>
          <w:szCs w:val="28"/>
        </w:rPr>
        <w:fldChar w:fldCharType="separate"/>
      </w:r>
      <w:r>
        <w:fldChar w:fldCharType="begin"/>
      </w:r>
      <w:r>
        <w:instrText xml:space="preserve"> HYPERLINK \l "_Toc169726735" </w:instrText>
      </w:r>
      <w:r>
        <w:fldChar w:fldCharType="separate"/>
      </w:r>
      <w:r>
        <w:rPr>
          <w:rStyle w:val="12"/>
          <w:rFonts w:ascii="仿宋" w:hAnsi="仿宋" w:eastAsia="仿宋"/>
          <w:sz w:val="28"/>
          <w:szCs w:val="28"/>
        </w:rPr>
        <w:t>第一章 竞争性磋商公告</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_Toc169726735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7"/>
        <w:tabs>
          <w:tab w:val="right" w:leader="dot" w:pos="8948"/>
        </w:tabs>
        <w:rPr>
          <w:rFonts w:ascii="仿宋" w:hAnsi="仿宋" w:eastAsia="仿宋" w:cstheme="minorBidi"/>
          <w:sz w:val="28"/>
          <w:szCs w:val="28"/>
          <w14:ligatures w14:val="standardContextual"/>
        </w:rPr>
      </w:pPr>
      <w:r>
        <w:fldChar w:fldCharType="begin"/>
      </w:r>
      <w:r>
        <w:instrText xml:space="preserve"> HYPERLINK \l "_Toc169726736" </w:instrText>
      </w:r>
      <w:r>
        <w:fldChar w:fldCharType="separate"/>
      </w:r>
      <w:r>
        <w:rPr>
          <w:rStyle w:val="12"/>
          <w:rFonts w:ascii="仿宋" w:hAnsi="仿宋" w:eastAsia="仿宋"/>
          <w:sz w:val="28"/>
          <w:szCs w:val="28"/>
        </w:rPr>
        <w:t>第二章 供应商须知</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_Toc169726736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7"/>
        <w:tabs>
          <w:tab w:val="right" w:leader="dot" w:pos="8948"/>
        </w:tabs>
        <w:rPr>
          <w:rFonts w:ascii="仿宋" w:hAnsi="仿宋" w:eastAsia="仿宋" w:cstheme="minorBidi"/>
          <w:sz w:val="28"/>
          <w:szCs w:val="28"/>
          <w14:ligatures w14:val="standardContextual"/>
        </w:rPr>
      </w:pPr>
      <w:r>
        <w:fldChar w:fldCharType="begin"/>
      </w:r>
      <w:r>
        <w:instrText xml:space="preserve"> HYPERLINK \l "_Toc169726737" </w:instrText>
      </w:r>
      <w:r>
        <w:fldChar w:fldCharType="separate"/>
      </w:r>
      <w:r>
        <w:rPr>
          <w:rStyle w:val="12"/>
          <w:rFonts w:ascii="仿宋" w:hAnsi="仿宋" w:eastAsia="仿宋"/>
          <w:sz w:val="28"/>
          <w:szCs w:val="28"/>
        </w:rPr>
        <w:t>第三章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_Toc169726737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7"/>
        <w:tabs>
          <w:tab w:val="right" w:leader="dot" w:pos="8948"/>
        </w:tabs>
        <w:rPr>
          <w:rFonts w:ascii="仿宋" w:hAnsi="仿宋" w:eastAsia="仿宋" w:cstheme="minorBidi"/>
          <w:sz w:val="28"/>
          <w:szCs w:val="28"/>
          <w14:ligatures w14:val="standardContextual"/>
        </w:rPr>
      </w:pPr>
      <w:r>
        <w:fldChar w:fldCharType="begin"/>
      </w:r>
      <w:r>
        <w:instrText xml:space="preserve"> HYPERLINK \l "_Toc169726738" </w:instrText>
      </w:r>
      <w:r>
        <w:fldChar w:fldCharType="separate"/>
      </w:r>
      <w:r>
        <w:rPr>
          <w:rStyle w:val="12"/>
          <w:rFonts w:ascii="仿宋" w:hAnsi="仿宋" w:eastAsia="仿宋"/>
          <w:sz w:val="28"/>
          <w:szCs w:val="28"/>
        </w:rPr>
        <w:t>第四章 开标和评标</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_Toc169726738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7"/>
        <w:tabs>
          <w:tab w:val="right" w:leader="dot" w:pos="8948"/>
        </w:tabs>
        <w:rPr>
          <w:rFonts w:ascii="仿宋" w:hAnsi="仿宋" w:eastAsia="仿宋" w:cstheme="minorBidi"/>
          <w:sz w:val="28"/>
          <w:szCs w:val="28"/>
          <w14:ligatures w14:val="standardContextual"/>
        </w:rPr>
      </w:pPr>
      <w:r>
        <w:fldChar w:fldCharType="begin"/>
      </w:r>
      <w:r>
        <w:instrText xml:space="preserve"> HYPERLINK \l "_Toc169726739" </w:instrText>
      </w:r>
      <w:r>
        <w:fldChar w:fldCharType="separate"/>
      </w:r>
      <w:r>
        <w:rPr>
          <w:rStyle w:val="12"/>
          <w:rFonts w:ascii="仿宋" w:hAnsi="仿宋" w:eastAsia="仿宋"/>
          <w:sz w:val="28"/>
          <w:szCs w:val="28"/>
        </w:rPr>
        <w:t>第五章 合同签订与验收付款</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_Toc169726739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7"/>
        <w:tabs>
          <w:tab w:val="right" w:leader="dot" w:pos="8948"/>
        </w:tabs>
        <w:rPr>
          <w:rFonts w:ascii="仿宋" w:hAnsi="仿宋" w:eastAsia="仿宋" w:cstheme="minorBidi"/>
          <w:sz w:val="28"/>
          <w:szCs w:val="28"/>
          <w14:ligatures w14:val="standardContextual"/>
        </w:rPr>
      </w:pPr>
      <w:r>
        <w:fldChar w:fldCharType="begin"/>
      </w:r>
      <w:r>
        <w:instrText xml:space="preserve"> HYPERLINK \l "_Toc169726740" </w:instrText>
      </w:r>
      <w:r>
        <w:fldChar w:fldCharType="separate"/>
      </w:r>
      <w:r>
        <w:rPr>
          <w:rStyle w:val="12"/>
          <w:rFonts w:ascii="仿宋" w:hAnsi="仿宋" w:eastAsia="仿宋"/>
          <w:sz w:val="28"/>
          <w:szCs w:val="28"/>
        </w:rPr>
        <w:t>第六章 质疑提出和处理</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_Toc169726740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7"/>
        <w:tabs>
          <w:tab w:val="right" w:leader="dot" w:pos="8948"/>
        </w:tabs>
        <w:rPr>
          <w:rFonts w:ascii="仿宋" w:hAnsi="仿宋" w:eastAsia="仿宋" w:cstheme="minorBidi"/>
          <w:sz w:val="28"/>
          <w:szCs w:val="28"/>
          <w14:ligatures w14:val="standardContextual"/>
        </w:rPr>
      </w:pPr>
      <w:r>
        <w:fldChar w:fldCharType="begin"/>
      </w:r>
      <w:r>
        <w:instrText xml:space="preserve"> HYPERLINK \l "_Toc169726741" </w:instrText>
      </w:r>
      <w:r>
        <w:fldChar w:fldCharType="separate"/>
      </w:r>
      <w:r>
        <w:rPr>
          <w:rStyle w:val="12"/>
          <w:rFonts w:ascii="仿宋" w:hAnsi="仿宋" w:eastAsia="仿宋"/>
          <w:sz w:val="28"/>
          <w:szCs w:val="28"/>
        </w:rPr>
        <w:t>第七章 投标文件组成</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_Toc169726741 \h </w:instrText>
      </w:r>
      <w:r>
        <w:rPr>
          <w:rFonts w:ascii="仿宋" w:hAnsi="仿宋" w:eastAsia="仿宋"/>
          <w:sz w:val="28"/>
          <w:szCs w:val="28"/>
        </w:rPr>
        <w:fldChar w:fldCharType="separate"/>
      </w:r>
      <w:r>
        <w:rPr>
          <w:rFonts w:ascii="仿宋" w:hAnsi="仿宋" w:eastAsia="仿宋"/>
          <w:sz w:val="28"/>
          <w:szCs w:val="28"/>
        </w:rPr>
        <w:t>28</w:t>
      </w:r>
      <w:r>
        <w:rPr>
          <w:rFonts w:ascii="仿宋" w:hAnsi="仿宋" w:eastAsia="仿宋"/>
          <w:sz w:val="28"/>
          <w:szCs w:val="28"/>
        </w:rPr>
        <w:fldChar w:fldCharType="end"/>
      </w:r>
      <w:r>
        <w:rPr>
          <w:rFonts w:ascii="仿宋" w:hAnsi="仿宋" w:eastAsia="仿宋"/>
          <w:sz w:val="28"/>
          <w:szCs w:val="28"/>
        </w:rPr>
        <w:fldChar w:fldCharType="end"/>
      </w:r>
    </w:p>
    <w:p>
      <w:pPr>
        <w:pStyle w:val="7"/>
        <w:tabs>
          <w:tab w:val="right" w:leader="dot" w:pos="8948"/>
        </w:tabs>
        <w:rPr>
          <w:rFonts w:ascii="仿宋" w:hAnsi="仿宋" w:eastAsia="仿宋" w:cstheme="minorBidi"/>
          <w:sz w:val="28"/>
          <w:szCs w:val="28"/>
          <w14:ligatures w14:val="standardContextual"/>
        </w:rPr>
      </w:pPr>
      <w:r>
        <w:fldChar w:fldCharType="begin"/>
      </w:r>
      <w:r>
        <w:instrText xml:space="preserve"> HYPERLINK \l "_Toc169726742" </w:instrText>
      </w:r>
      <w:r>
        <w:fldChar w:fldCharType="separate"/>
      </w:r>
      <w:r>
        <w:rPr>
          <w:rStyle w:val="12"/>
          <w:rFonts w:ascii="仿宋" w:hAnsi="仿宋" w:eastAsia="仿宋" w:cs="仿宋"/>
          <w:b/>
          <w:bCs/>
          <w:kern w:val="44"/>
          <w:sz w:val="28"/>
          <w:szCs w:val="28"/>
        </w:rPr>
        <w:t>附件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_Toc169726742 \h </w:instrText>
      </w:r>
      <w:r>
        <w:rPr>
          <w:rFonts w:ascii="仿宋" w:hAnsi="仿宋" w:eastAsia="仿宋"/>
          <w:sz w:val="28"/>
          <w:szCs w:val="28"/>
        </w:rPr>
        <w:fldChar w:fldCharType="separate"/>
      </w:r>
      <w:r>
        <w:rPr>
          <w:rFonts w:ascii="仿宋" w:hAnsi="仿宋" w:eastAsia="仿宋"/>
          <w:sz w:val="28"/>
          <w:szCs w:val="28"/>
        </w:rPr>
        <w:t>29</w:t>
      </w:r>
      <w:r>
        <w:rPr>
          <w:rFonts w:ascii="仿宋" w:hAnsi="仿宋" w:eastAsia="仿宋"/>
          <w:sz w:val="28"/>
          <w:szCs w:val="28"/>
        </w:rPr>
        <w:fldChar w:fldCharType="end"/>
      </w:r>
      <w:r>
        <w:rPr>
          <w:rFonts w:ascii="仿宋" w:hAnsi="仿宋" w:eastAsia="仿宋"/>
          <w:sz w:val="28"/>
          <w:szCs w:val="28"/>
        </w:rPr>
        <w:fldChar w:fldCharType="end"/>
      </w:r>
    </w:p>
    <w:p>
      <w:pPr>
        <w:spacing w:line="360" w:lineRule="auto"/>
        <w:rPr>
          <w:rFonts w:ascii="仿宋" w:hAnsi="仿宋" w:eastAsia="仿宋" w:cs="仿宋"/>
          <w:sz w:val="28"/>
          <w:szCs w:val="28"/>
        </w:rPr>
      </w:pPr>
      <w:r>
        <w:rPr>
          <w:rFonts w:ascii="仿宋" w:hAnsi="仿宋" w:eastAsia="仿宋" w:cs="仿宋"/>
          <w:sz w:val="28"/>
          <w:szCs w:val="28"/>
        </w:rPr>
        <w:fldChar w:fldCharType="end"/>
      </w:r>
      <w:r>
        <w:rPr>
          <w:rFonts w:ascii="仿宋" w:hAnsi="仿宋" w:eastAsia="仿宋" w:cs="仿宋"/>
          <w:sz w:val="28"/>
          <w:szCs w:val="28"/>
        </w:rPr>
        <w:br w:type="page"/>
      </w:r>
    </w:p>
    <w:p>
      <w:pPr>
        <w:pStyle w:val="2"/>
      </w:pPr>
      <w:bookmarkStart w:id="1" w:name="_Toc169726735"/>
      <w:r>
        <w:rPr>
          <w:rFonts w:hint="eastAsia"/>
        </w:rPr>
        <w:t>第一章 竞争性</w:t>
      </w:r>
      <w:r>
        <w:t>磋商</w:t>
      </w:r>
      <w:r>
        <w:rPr>
          <w:rFonts w:hint="eastAsia"/>
        </w:rPr>
        <w:t>公告</w:t>
      </w:r>
      <w:bookmarkEnd w:id="0"/>
      <w:bookmarkEnd w:id="1"/>
    </w:p>
    <w:p>
      <w:pPr>
        <w:widowControl/>
        <w:spacing w:line="360" w:lineRule="auto"/>
        <w:ind w:firstLine="560"/>
        <w:jc w:val="both"/>
        <w:rPr>
          <w:rFonts w:ascii="仿宋" w:hAnsi="仿宋" w:eastAsia="仿宋" w:cs="宋体"/>
          <w:kern w:val="0"/>
          <w:sz w:val="28"/>
          <w:szCs w:val="28"/>
        </w:rPr>
      </w:pPr>
      <w:r>
        <w:rPr>
          <w:rFonts w:hint="eastAsia" w:ascii="仿宋" w:hAnsi="仿宋" w:eastAsia="仿宋" w:cs="宋体"/>
          <w:color w:val="FF0000"/>
          <w:kern w:val="0"/>
          <w:sz w:val="28"/>
          <w:szCs w:val="28"/>
        </w:rPr>
        <w:t>南通市民族宗教事务局</w:t>
      </w:r>
      <w:r>
        <w:rPr>
          <w:rFonts w:hint="eastAsia" w:ascii="仿宋" w:hAnsi="仿宋" w:eastAsia="仿宋" w:cs="宋体"/>
          <w:kern w:val="0"/>
          <w:sz w:val="28"/>
          <w:szCs w:val="28"/>
        </w:rPr>
        <w:t>拟对</w:t>
      </w:r>
      <w:r>
        <w:rPr>
          <w:rFonts w:hint="eastAsia" w:ascii="仿宋" w:hAnsi="仿宋" w:eastAsia="仿宋" w:cs="宋体"/>
          <w:kern w:val="0"/>
          <w:sz w:val="28"/>
          <w:szCs w:val="28"/>
          <w:lang w:eastAsia="zh-CN"/>
        </w:rPr>
        <w:t>信息系统安全服务及网络安全等级保护测评项目</w:t>
      </w:r>
      <w:r>
        <w:rPr>
          <w:rFonts w:hint="eastAsia" w:ascii="仿宋" w:hAnsi="仿宋" w:eastAsia="仿宋" w:cs="宋体"/>
          <w:kern w:val="0"/>
          <w:sz w:val="28"/>
          <w:szCs w:val="28"/>
        </w:rPr>
        <w:t>以竞争性磋商方式进行采购，诚邀符合条件的潜在供应商参加该项目的竞争性磋商。</w:t>
      </w:r>
    </w:p>
    <w:p>
      <w:pPr>
        <w:widowControl/>
        <w:spacing w:line="360" w:lineRule="auto"/>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一、采购人、采购项目名称和内容</w:t>
      </w:r>
    </w:p>
    <w:p>
      <w:pPr>
        <w:widowControl/>
        <w:spacing w:line="360" w:lineRule="auto"/>
        <w:ind w:firstLine="560"/>
        <w:jc w:val="left"/>
        <w:rPr>
          <w:rFonts w:ascii="仿宋" w:hAnsi="仿宋" w:eastAsia="仿宋" w:cs="宋体"/>
          <w:color w:val="FF0000"/>
          <w:kern w:val="0"/>
          <w:sz w:val="28"/>
          <w:szCs w:val="28"/>
        </w:rPr>
      </w:pPr>
      <w:r>
        <w:rPr>
          <w:rFonts w:hint="eastAsia" w:ascii="仿宋" w:hAnsi="仿宋" w:eastAsia="仿宋" w:cs="宋体"/>
          <w:color w:val="000000"/>
          <w:kern w:val="0"/>
          <w:sz w:val="28"/>
          <w:szCs w:val="28"/>
        </w:rPr>
        <w:t>采购人：</w:t>
      </w:r>
      <w:r>
        <w:rPr>
          <w:rFonts w:hint="eastAsia" w:ascii="仿宋" w:hAnsi="仿宋" w:eastAsia="仿宋" w:cs="宋体"/>
          <w:color w:val="FF0000"/>
          <w:kern w:val="0"/>
          <w:sz w:val="28"/>
          <w:szCs w:val="28"/>
        </w:rPr>
        <w:t>南通市民族宗教事务局</w:t>
      </w:r>
    </w:p>
    <w:p>
      <w:pPr>
        <w:widowControl/>
        <w:spacing w:line="360" w:lineRule="auto"/>
        <w:ind w:firstLine="560"/>
        <w:jc w:val="left"/>
        <w:rPr>
          <w:rFonts w:hint="eastAsia" w:ascii="仿宋" w:hAnsi="仿宋" w:eastAsia="仿宋" w:cs="宋体"/>
          <w:kern w:val="0"/>
          <w:sz w:val="28"/>
          <w:szCs w:val="28"/>
          <w:lang w:eastAsia="zh-CN"/>
        </w:rPr>
      </w:pPr>
      <w:r>
        <w:rPr>
          <w:rFonts w:hint="eastAsia" w:ascii="仿宋" w:hAnsi="仿宋" w:eastAsia="仿宋" w:cs="宋体"/>
          <w:color w:val="000000"/>
          <w:kern w:val="0"/>
          <w:sz w:val="28"/>
          <w:szCs w:val="28"/>
        </w:rPr>
        <w:t>采购项目名称：</w:t>
      </w:r>
      <w:r>
        <w:rPr>
          <w:rFonts w:hint="eastAsia" w:ascii="仿宋" w:hAnsi="仿宋" w:eastAsia="仿宋" w:cs="宋体"/>
          <w:color w:val="FF0000"/>
          <w:kern w:val="0"/>
          <w:sz w:val="28"/>
          <w:szCs w:val="28"/>
        </w:rPr>
        <w:t>南通市民族宗教事务局</w:t>
      </w:r>
      <w:r>
        <w:rPr>
          <w:rFonts w:hint="eastAsia" w:ascii="仿宋" w:hAnsi="仿宋" w:eastAsia="仿宋" w:cs="宋体"/>
          <w:kern w:val="0"/>
          <w:sz w:val="28"/>
          <w:szCs w:val="28"/>
          <w:lang w:eastAsia="zh-CN"/>
        </w:rPr>
        <w:t>信息系统安全服务及网络安全等级保护测评项目</w:t>
      </w:r>
    </w:p>
    <w:p>
      <w:pPr>
        <w:widowControl/>
        <w:spacing w:line="360" w:lineRule="auto"/>
        <w:jc w:val="left"/>
        <w:rPr>
          <w:rFonts w:ascii="仿宋" w:hAnsi="仿宋" w:eastAsia="仿宋" w:cs="宋体"/>
          <w:color w:val="FF0000"/>
          <w:kern w:val="0"/>
          <w:sz w:val="28"/>
          <w:szCs w:val="28"/>
        </w:rPr>
      </w:pPr>
      <w:r>
        <w:rPr>
          <w:rFonts w:hint="eastAsia" w:ascii="仿宋" w:hAnsi="仿宋" w:eastAsia="仿宋" w:cs="宋体"/>
          <w:b/>
          <w:color w:val="FF0000"/>
          <w:kern w:val="0"/>
          <w:sz w:val="28"/>
          <w:szCs w:val="28"/>
          <w:highlight w:val="yellow"/>
        </w:rPr>
        <w:t>二、项目预算</w:t>
      </w:r>
      <w:r>
        <w:rPr>
          <w:rFonts w:hint="eastAsia" w:ascii="仿宋" w:hAnsi="仿宋" w:eastAsia="仿宋" w:cs="宋体"/>
          <w:color w:val="FF0000"/>
          <w:kern w:val="0"/>
          <w:sz w:val="28"/>
          <w:szCs w:val="28"/>
          <w:highlight w:val="yellow"/>
        </w:rPr>
        <w:t>：</w:t>
      </w:r>
      <w:r>
        <w:rPr>
          <w:rFonts w:hint="eastAsia" w:ascii="仿宋" w:hAnsi="仿宋" w:eastAsia="仿宋" w:cs="宋体"/>
          <w:color w:val="FF0000"/>
          <w:kern w:val="0"/>
          <w:sz w:val="28"/>
          <w:szCs w:val="28"/>
          <w:highlight w:val="yellow"/>
          <w:lang w:val="en-US" w:eastAsia="zh-CN"/>
        </w:rPr>
        <w:t>6</w:t>
      </w:r>
      <w:r>
        <w:rPr>
          <w:rFonts w:hint="eastAsia" w:ascii="仿宋" w:hAnsi="仿宋" w:eastAsia="仿宋" w:cs="宋体"/>
          <w:color w:val="FF0000"/>
          <w:kern w:val="0"/>
          <w:sz w:val="28"/>
          <w:szCs w:val="28"/>
          <w:highlight w:val="yellow"/>
        </w:rPr>
        <w:t>万元</w:t>
      </w:r>
    </w:p>
    <w:p>
      <w:pPr>
        <w:widowControl/>
        <w:spacing w:line="360" w:lineRule="auto"/>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三、供应商资格要求</w:t>
      </w:r>
    </w:p>
    <w:p>
      <w:pPr>
        <w:widowControl/>
        <w:spacing w:line="360" w:lineRule="auto"/>
        <w:ind w:firstLine="560"/>
        <w:rPr>
          <w:rFonts w:ascii="仿宋" w:hAnsi="仿宋" w:eastAsia="仿宋" w:cs="宋体"/>
          <w:color w:val="000000"/>
          <w:kern w:val="0"/>
          <w:sz w:val="28"/>
          <w:szCs w:val="28"/>
        </w:rPr>
      </w:pPr>
      <w:r>
        <w:rPr>
          <w:rFonts w:hint="eastAsia" w:ascii="仿宋" w:hAnsi="仿宋" w:eastAsia="仿宋" w:cs="宋体"/>
          <w:color w:val="000000"/>
          <w:kern w:val="0"/>
          <w:sz w:val="28"/>
          <w:szCs w:val="28"/>
        </w:rPr>
        <w:t>（一）符合政府采购法第二十二条第一款规定的条件，并提供下列材料：</w:t>
      </w:r>
    </w:p>
    <w:p>
      <w:pPr>
        <w:widowControl/>
        <w:spacing w:line="360" w:lineRule="auto"/>
        <w:ind w:firstLine="56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1、法人或者其他组织的营业执照等证明文件；</w:t>
      </w:r>
    </w:p>
    <w:p>
      <w:pPr>
        <w:widowControl/>
        <w:spacing w:line="360" w:lineRule="auto"/>
        <w:ind w:firstLine="56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2、上一年度的财务报告（成立不满一年不需提供）；</w:t>
      </w:r>
    </w:p>
    <w:p>
      <w:pPr>
        <w:widowControl/>
        <w:spacing w:line="360" w:lineRule="auto"/>
        <w:ind w:firstLine="56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3、依法缴纳税收和社会保障资金的相关证明材料；</w:t>
      </w:r>
    </w:p>
    <w:p>
      <w:pPr>
        <w:widowControl/>
        <w:spacing w:line="360" w:lineRule="auto"/>
        <w:ind w:firstLine="56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4、具备履行合同所必需的设备和专业技术能力的证明材料；</w:t>
      </w:r>
    </w:p>
    <w:p>
      <w:pPr>
        <w:widowControl/>
        <w:spacing w:line="360" w:lineRule="auto"/>
        <w:ind w:firstLine="56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5、参加政府采购活动前3年内在经营活动中没有重大违法记录的书面声明；</w:t>
      </w:r>
    </w:p>
    <w:p>
      <w:pPr>
        <w:widowControl/>
        <w:spacing w:line="360" w:lineRule="auto"/>
        <w:ind w:firstLine="56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（二）采购人其他要求：</w:t>
      </w:r>
    </w:p>
    <w:p>
      <w:pPr>
        <w:widowControl/>
        <w:spacing w:line="360" w:lineRule="auto"/>
        <w:ind w:firstLine="562"/>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潜在供应商需</w:t>
      </w:r>
      <w:r>
        <w:rPr>
          <w:rFonts w:ascii="仿宋" w:hAnsi="仿宋" w:eastAsia="仿宋" w:cs="宋体"/>
          <w:b/>
          <w:color w:val="000000"/>
          <w:kern w:val="0"/>
          <w:sz w:val="28"/>
          <w:szCs w:val="28"/>
        </w:rPr>
        <w:t>具有</w:t>
      </w:r>
      <w:r>
        <w:rPr>
          <w:rFonts w:hint="eastAsia" w:ascii="仿宋" w:hAnsi="仿宋" w:eastAsia="仿宋" w:cs="宋体"/>
          <w:b/>
          <w:color w:val="000000"/>
          <w:kern w:val="0"/>
          <w:sz w:val="28"/>
          <w:szCs w:val="28"/>
        </w:rPr>
        <w:t>有效期内的《</w:t>
      </w:r>
      <w:r>
        <w:rPr>
          <w:rFonts w:ascii="仿宋" w:hAnsi="仿宋" w:eastAsia="仿宋" w:cs="宋体"/>
          <w:b/>
          <w:color w:val="000000"/>
          <w:kern w:val="0"/>
          <w:sz w:val="28"/>
          <w:szCs w:val="28"/>
        </w:rPr>
        <w:t>网络安全等级测评与检测评估机构服务认证证书</w:t>
      </w:r>
      <w:r>
        <w:rPr>
          <w:rFonts w:hint="eastAsia" w:ascii="仿宋" w:hAnsi="仿宋" w:eastAsia="仿宋" w:cs="宋体"/>
          <w:b/>
          <w:color w:val="000000"/>
          <w:kern w:val="0"/>
          <w:sz w:val="28"/>
          <w:szCs w:val="28"/>
        </w:rPr>
        <w:t>》。</w:t>
      </w:r>
    </w:p>
    <w:p>
      <w:pPr>
        <w:widowControl/>
        <w:tabs>
          <w:tab w:val="center" w:pos="4917"/>
        </w:tabs>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落实政府采购政策需满足的资格要求：本项目专门面向中小企业采购，供应商应为中小微企业、监狱企业或残疾人福利性单位，并按照磋商文件要求提供《中小企业声明函》、《残疾人福利性单位声明函》或监狱和戒毒企业证明材料。</w:t>
      </w:r>
    </w:p>
    <w:p>
      <w:pPr>
        <w:widowControl/>
        <w:tabs>
          <w:tab w:val="center" w:pos="4917"/>
        </w:tabs>
        <w:spacing w:line="360" w:lineRule="auto"/>
        <w:ind w:firstLine="560"/>
        <w:jc w:val="left"/>
        <w:rPr>
          <w:rFonts w:ascii="仿宋" w:hAnsi="仿宋" w:eastAsia="仿宋" w:cs="宋体"/>
          <w:color w:val="FF0000"/>
          <w:kern w:val="0"/>
          <w:sz w:val="28"/>
          <w:szCs w:val="28"/>
        </w:rPr>
      </w:pPr>
      <w:r>
        <w:rPr>
          <w:rFonts w:hint="eastAsia" w:ascii="仿宋" w:hAnsi="仿宋" w:eastAsia="仿宋" w:cs="宋体"/>
          <w:kern w:val="0"/>
          <w:sz w:val="28"/>
          <w:szCs w:val="28"/>
        </w:rPr>
        <w:t>本项目</w:t>
      </w:r>
      <w:r>
        <w:rPr>
          <w:rFonts w:ascii="仿宋" w:hAnsi="仿宋" w:eastAsia="仿宋" w:cs="宋体"/>
          <w:kern w:val="0"/>
          <w:sz w:val="28"/>
          <w:szCs w:val="28"/>
        </w:rPr>
        <w:t>不接受联合体投标。</w:t>
      </w:r>
    </w:p>
    <w:p>
      <w:pPr>
        <w:widowControl/>
        <w:spacing w:line="360" w:lineRule="auto"/>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四、拟采购的货物或者服务的说明</w:t>
      </w:r>
    </w:p>
    <w:p>
      <w:pPr>
        <w:widowControl/>
        <w:spacing w:line="360" w:lineRule="auto"/>
        <w:ind w:firstLine="56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本项目</w:t>
      </w:r>
      <w:r>
        <w:rPr>
          <w:rFonts w:ascii="仿宋" w:hAnsi="仿宋" w:eastAsia="仿宋" w:cs="宋体"/>
          <w:color w:val="000000"/>
          <w:kern w:val="0"/>
          <w:sz w:val="28"/>
          <w:szCs w:val="28"/>
        </w:rPr>
        <w:t>服务具体需求详见附件竞争性磋商</w:t>
      </w:r>
      <w:r>
        <w:rPr>
          <w:rFonts w:hint="eastAsia" w:ascii="仿宋" w:hAnsi="仿宋" w:eastAsia="仿宋" w:cs="宋体"/>
          <w:color w:val="000000"/>
          <w:kern w:val="0"/>
          <w:sz w:val="28"/>
          <w:szCs w:val="28"/>
        </w:rPr>
        <w:t>文件</w:t>
      </w:r>
      <w:r>
        <w:rPr>
          <w:rFonts w:ascii="仿宋" w:hAnsi="仿宋" w:eastAsia="仿宋" w:cs="宋体"/>
          <w:color w:val="000000"/>
          <w:kern w:val="0"/>
          <w:sz w:val="28"/>
          <w:szCs w:val="28"/>
        </w:rPr>
        <w:t>。</w:t>
      </w:r>
    </w:p>
    <w:p>
      <w:pPr>
        <w:widowControl/>
        <w:spacing w:line="360" w:lineRule="auto"/>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五、供应商参与竞争性磋商路径</w:t>
      </w:r>
    </w:p>
    <w:p>
      <w:pPr>
        <w:spacing w:line="420" w:lineRule="exact"/>
        <w:ind w:firstLine="562" w:firstLineChars="200"/>
        <w:rPr>
          <w:rFonts w:ascii="仿宋" w:hAnsi="仿宋" w:eastAsia="仿宋" w:cs="宋体"/>
          <w:color w:val="000000"/>
          <w:kern w:val="0"/>
          <w:sz w:val="28"/>
          <w:szCs w:val="28"/>
        </w:rPr>
      </w:pPr>
      <w:r>
        <w:rPr>
          <w:rFonts w:hint="eastAsia" w:ascii="仿宋" w:hAnsi="仿宋" w:eastAsia="仿宋" w:cs="宋体"/>
          <w:b/>
          <w:color w:val="000000"/>
          <w:kern w:val="0"/>
          <w:sz w:val="28"/>
          <w:szCs w:val="28"/>
        </w:rPr>
        <w:t>1、获取磋商文件：</w:t>
      </w:r>
      <w:r>
        <w:rPr>
          <w:rFonts w:hint="eastAsia" w:ascii="仿宋" w:hAnsi="仿宋" w:eastAsia="仿宋" w:cs="宋体"/>
          <w:color w:val="000000"/>
          <w:kern w:val="0"/>
          <w:sz w:val="28"/>
          <w:szCs w:val="28"/>
        </w:rPr>
        <w:t>时间：</w:t>
      </w:r>
      <w:r>
        <w:rPr>
          <w:rFonts w:hint="eastAsia" w:ascii="仿宋" w:hAnsi="仿宋" w:eastAsia="仿宋" w:cs="宋体"/>
          <w:color w:val="000000"/>
          <w:kern w:val="0"/>
          <w:sz w:val="28"/>
          <w:szCs w:val="28"/>
          <w:highlight w:val="yellow"/>
          <w:lang w:eastAsia="zh-CN"/>
        </w:rPr>
        <w:t>2025年11月20日</w:t>
      </w:r>
      <w:r>
        <w:rPr>
          <w:rFonts w:hint="eastAsia" w:ascii="仿宋" w:hAnsi="仿宋" w:eastAsia="仿宋" w:cs="宋体"/>
          <w:color w:val="000000"/>
          <w:kern w:val="0"/>
          <w:sz w:val="28"/>
          <w:szCs w:val="28"/>
          <w:highlight w:val="yellow"/>
        </w:rPr>
        <w:t>至202</w:t>
      </w:r>
      <w:r>
        <w:rPr>
          <w:rFonts w:hint="eastAsia" w:ascii="仿宋" w:hAnsi="仿宋" w:eastAsia="仿宋" w:cs="宋体"/>
          <w:color w:val="000000"/>
          <w:kern w:val="0"/>
          <w:sz w:val="28"/>
          <w:szCs w:val="28"/>
          <w:highlight w:val="yellow"/>
          <w:lang w:val="en-US" w:eastAsia="zh-CN"/>
        </w:rPr>
        <w:t>5</w:t>
      </w:r>
      <w:r>
        <w:rPr>
          <w:rFonts w:hint="eastAsia" w:ascii="仿宋" w:hAnsi="仿宋" w:eastAsia="仿宋" w:cs="宋体"/>
          <w:color w:val="000000"/>
          <w:kern w:val="0"/>
          <w:sz w:val="28"/>
          <w:szCs w:val="28"/>
          <w:highlight w:val="yellow"/>
        </w:rPr>
        <w:t>年</w:t>
      </w:r>
      <w:r>
        <w:rPr>
          <w:rFonts w:ascii="仿宋" w:hAnsi="仿宋" w:eastAsia="仿宋" w:cs="宋体"/>
          <w:color w:val="000000"/>
          <w:kern w:val="0"/>
          <w:sz w:val="28"/>
          <w:szCs w:val="28"/>
          <w:highlight w:val="yellow"/>
        </w:rPr>
        <w:t>1</w:t>
      </w:r>
      <w:r>
        <w:rPr>
          <w:rFonts w:hint="eastAsia" w:ascii="仿宋" w:hAnsi="仿宋" w:eastAsia="仿宋" w:cs="宋体"/>
          <w:color w:val="000000"/>
          <w:kern w:val="0"/>
          <w:sz w:val="28"/>
          <w:szCs w:val="28"/>
          <w:highlight w:val="yellow"/>
          <w:lang w:val="en-US" w:eastAsia="zh-CN"/>
        </w:rPr>
        <w:t>1</w:t>
      </w:r>
      <w:bookmarkStart w:id="21" w:name="_GoBack"/>
      <w:bookmarkEnd w:id="21"/>
      <w:r>
        <w:rPr>
          <w:rFonts w:hint="eastAsia" w:ascii="仿宋" w:hAnsi="仿宋" w:eastAsia="仿宋" w:cs="宋体"/>
          <w:color w:val="000000"/>
          <w:kern w:val="0"/>
          <w:sz w:val="28"/>
          <w:szCs w:val="28"/>
          <w:highlight w:val="yellow"/>
        </w:rPr>
        <w:t>月</w:t>
      </w:r>
      <w:r>
        <w:rPr>
          <w:rFonts w:hint="eastAsia" w:ascii="仿宋" w:hAnsi="仿宋" w:eastAsia="仿宋" w:cs="宋体"/>
          <w:color w:val="000000"/>
          <w:kern w:val="0"/>
          <w:sz w:val="28"/>
          <w:szCs w:val="28"/>
          <w:highlight w:val="yellow"/>
          <w:lang w:val="en-US" w:eastAsia="zh-CN"/>
        </w:rPr>
        <w:t>26</w:t>
      </w:r>
      <w:r>
        <w:rPr>
          <w:rFonts w:hint="eastAsia" w:ascii="仿宋" w:hAnsi="仿宋" w:eastAsia="仿宋" w:cs="宋体"/>
          <w:color w:val="000000"/>
          <w:kern w:val="0"/>
          <w:sz w:val="28"/>
          <w:szCs w:val="28"/>
          <w:highlight w:val="yellow"/>
        </w:rPr>
        <w:t>日，</w:t>
      </w:r>
      <w:r>
        <w:rPr>
          <w:rFonts w:hint="eastAsia" w:ascii="仿宋" w:hAnsi="仿宋" w:eastAsia="仿宋" w:cs="宋体"/>
          <w:color w:val="000000"/>
          <w:kern w:val="0"/>
          <w:sz w:val="28"/>
          <w:szCs w:val="28"/>
        </w:rPr>
        <w:t>每天上午9:00至11:30，下午13:30至17:00（北京时间，法定节假日除外）</w:t>
      </w:r>
    </w:p>
    <w:p>
      <w:pPr>
        <w:spacing w:line="420" w:lineRule="exact"/>
        <w:ind w:firstLine="560" w:firstLineChars="200"/>
        <w:jc w:val="both"/>
        <w:rPr>
          <w:rFonts w:ascii="仿宋" w:hAnsi="仿宋" w:eastAsia="仿宋" w:cs="宋体"/>
          <w:color w:val="000000"/>
          <w:kern w:val="0"/>
          <w:sz w:val="28"/>
          <w:szCs w:val="28"/>
        </w:rPr>
      </w:pPr>
      <w:r>
        <w:rPr>
          <w:rFonts w:hint="eastAsia" w:ascii="仿宋" w:hAnsi="仿宋" w:eastAsia="仿宋" w:cs="宋体"/>
          <w:color w:val="000000"/>
          <w:kern w:val="0"/>
          <w:sz w:val="28"/>
          <w:szCs w:val="28"/>
        </w:rPr>
        <w:t>地点：南通市崇川区工农南路88号海联大厦614</w:t>
      </w:r>
      <w:r>
        <w:rPr>
          <w:rFonts w:hint="eastAsia" w:ascii="仿宋" w:hAnsi="仿宋" w:eastAsia="仿宋" w:cs="宋体"/>
          <w:color w:val="000000"/>
          <w:kern w:val="0"/>
          <w:sz w:val="28"/>
          <w:szCs w:val="28"/>
          <w:highlight w:val="yellow"/>
          <w:lang w:eastAsia="zh-CN"/>
        </w:rPr>
        <w:t>，</w:t>
      </w:r>
      <w:r>
        <w:rPr>
          <w:rFonts w:hint="eastAsia" w:ascii="仿宋" w:hAnsi="仿宋" w:eastAsia="仿宋" w:cs="宋体"/>
          <w:color w:val="000000"/>
          <w:kern w:val="0"/>
          <w:sz w:val="28"/>
          <w:szCs w:val="28"/>
          <w:highlight w:val="yellow"/>
        </w:rPr>
        <w:t>如有变动另行通知</w:t>
      </w:r>
      <w:r>
        <w:rPr>
          <w:rFonts w:hint="eastAsia" w:ascii="仿宋" w:hAnsi="仿宋" w:eastAsia="仿宋" w:cs="宋体"/>
          <w:color w:val="000000"/>
          <w:kern w:val="0"/>
          <w:sz w:val="28"/>
          <w:szCs w:val="28"/>
        </w:rPr>
        <w:t>。</w:t>
      </w:r>
    </w:p>
    <w:p>
      <w:pPr>
        <w:widowControl/>
        <w:spacing w:line="360" w:lineRule="auto"/>
        <w:ind w:firstLine="562"/>
        <w:jc w:val="both"/>
        <w:rPr>
          <w:rFonts w:ascii="仿宋" w:hAnsi="仿宋" w:eastAsia="仿宋" w:cs="宋体"/>
          <w:color w:val="000000"/>
          <w:kern w:val="0"/>
          <w:sz w:val="28"/>
          <w:szCs w:val="28"/>
        </w:rPr>
      </w:pPr>
      <w:r>
        <w:rPr>
          <w:rFonts w:hint="eastAsia" w:ascii="仿宋" w:hAnsi="仿宋" w:eastAsia="仿宋" w:cs="宋体"/>
          <w:color w:val="000000"/>
          <w:kern w:val="0"/>
          <w:sz w:val="28"/>
          <w:szCs w:val="28"/>
        </w:rPr>
        <w:t>方式：</w:t>
      </w:r>
      <w:r>
        <w:rPr>
          <w:rFonts w:ascii="仿宋" w:hAnsi="仿宋" w:eastAsia="仿宋" w:cs="仿宋"/>
          <w:spacing w:val="-1"/>
          <w:sz w:val="28"/>
          <w:szCs w:val="28"/>
        </w:rPr>
        <w:t>线上。供应商法定代表人或授权代表和采购人：朱力德孜女士</w:t>
      </w:r>
      <w:r>
        <w:rPr>
          <w:rFonts w:ascii="仿宋" w:hAnsi="仿宋" w:eastAsia="仿宋" w:cs="仿宋"/>
          <w:spacing w:val="-2"/>
          <w:sz w:val="28"/>
          <w:szCs w:val="28"/>
        </w:rPr>
        <w:t>（</w:t>
      </w:r>
      <w:r>
        <w:rPr>
          <w:rFonts w:ascii="仿宋" w:hAnsi="仿宋" w:eastAsia="仿宋" w:cs="仿宋"/>
          <w:spacing w:val="-53"/>
          <w:sz w:val="28"/>
          <w:szCs w:val="28"/>
        </w:rPr>
        <w:t xml:space="preserve"> </w:t>
      </w:r>
      <w:r>
        <w:rPr>
          <w:rFonts w:ascii="仿宋" w:hAnsi="仿宋" w:eastAsia="仿宋" w:cs="仿宋"/>
          <w:spacing w:val="-2"/>
          <w:sz w:val="28"/>
          <w:szCs w:val="28"/>
        </w:rPr>
        <w:t>电话，0513-51015882</w:t>
      </w:r>
      <w:r>
        <w:rPr>
          <w:rFonts w:hint="eastAsia" w:ascii="仿宋" w:hAnsi="仿宋" w:eastAsia="仿宋" w:cs="仿宋"/>
          <w:spacing w:val="-2"/>
          <w:sz w:val="28"/>
          <w:szCs w:val="28"/>
          <w:lang w:eastAsia="zh-CN"/>
        </w:rPr>
        <w:t>，</w:t>
      </w:r>
      <w:r>
        <w:rPr>
          <w:rFonts w:ascii="仿宋" w:hAnsi="仿宋" w:eastAsia="仿宋" w:cs="仿宋"/>
          <w:spacing w:val="-2"/>
          <w:sz w:val="28"/>
          <w:szCs w:val="28"/>
        </w:rPr>
        <w:t>邮箱：2285705426@qq.com）联系，将采购文</w:t>
      </w:r>
      <w:r>
        <w:rPr>
          <w:rFonts w:ascii="仿宋" w:hAnsi="仿宋" w:eastAsia="仿宋" w:cs="仿宋"/>
          <w:spacing w:val="-3"/>
          <w:sz w:val="28"/>
          <w:szCs w:val="28"/>
        </w:rPr>
        <w:t>件领取报名表加盖公章（见附件</w:t>
      </w:r>
      <w:r>
        <w:rPr>
          <w:rFonts w:ascii="仿宋" w:hAnsi="仿宋" w:eastAsia="仿宋" w:cs="仿宋"/>
          <w:spacing w:val="13"/>
          <w:sz w:val="28"/>
          <w:szCs w:val="28"/>
        </w:rPr>
        <w:t>），</w:t>
      </w:r>
      <w:r>
        <w:rPr>
          <w:rFonts w:ascii="仿宋" w:hAnsi="仿宋" w:eastAsia="仿宋" w:cs="仿宋"/>
          <w:spacing w:val="-3"/>
          <w:sz w:val="28"/>
          <w:szCs w:val="28"/>
        </w:rPr>
        <w:t>扫描件发至邮箱。邮件主题“项</w:t>
      </w:r>
      <w:r>
        <w:rPr>
          <w:rFonts w:ascii="仿宋" w:hAnsi="仿宋" w:eastAsia="仿宋" w:cs="仿宋"/>
          <w:spacing w:val="-67"/>
          <w:sz w:val="28"/>
          <w:szCs w:val="28"/>
        </w:rPr>
        <w:t xml:space="preserve"> </w:t>
      </w:r>
      <w:r>
        <w:rPr>
          <w:rFonts w:ascii="仿宋" w:hAnsi="仿宋" w:eastAsia="仿宋" w:cs="仿宋"/>
          <w:spacing w:val="-3"/>
          <w:sz w:val="28"/>
          <w:szCs w:val="28"/>
        </w:rPr>
        <w:t>目名</w:t>
      </w:r>
      <w:r>
        <w:rPr>
          <w:rFonts w:ascii="仿宋" w:hAnsi="仿宋" w:eastAsia="仿宋" w:cs="仿宋"/>
          <w:sz w:val="28"/>
          <w:szCs w:val="28"/>
        </w:rPr>
        <w:t>称简称+公司名称”</w:t>
      </w:r>
      <w:r>
        <w:rPr>
          <w:rFonts w:ascii="仿宋" w:hAnsi="仿宋" w:eastAsia="仿宋" w:cs="仿宋"/>
          <w:spacing w:val="-89"/>
          <w:sz w:val="28"/>
          <w:szCs w:val="28"/>
        </w:rPr>
        <w:t xml:space="preserve"> </w:t>
      </w:r>
      <w:r>
        <w:rPr>
          <w:rFonts w:ascii="仿宋" w:hAnsi="仿宋" w:eastAsia="仿宋" w:cs="仿宋"/>
          <w:sz w:val="28"/>
          <w:szCs w:val="28"/>
        </w:rPr>
        <w:t>，邮件内容应包含公司名称全称、联系人、职务、联</w:t>
      </w:r>
      <w:r>
        <w:rPr>
          <w:rFonts w:ascii="仿宋" w:hAnsi="仿宋" w:eastAsia="仿宋" w:cs="仿宋"/>
          <w:spacing w:val="-13"/>
          <w:sz w:val="28"/>
          <w:szCs w:val="28"/>
        </w:rPr>
        <w:t>系电话等，邮件附件命名“附件1</w:t>
      </w:r>
      <w:r>
        <w:rPr>
          <w:rFonts w:ascii="仿宋" w:hAnsi="仿宋" w:eastAsia="仿宋" w:cs="仿宋"/>
          <w:spacing w:val="-32"/>
          <w:sz w:val="28"/>
          <w:szCs w:val="28"/>
        </w:rPr>
        <w:t xml:space="preserve"> </w:t>
      </w:r>
      <w:r>
        <w:rPr>
          <w:rFonts w:ascii="仿宋" w:hAnsi="仿宋" w:eastAsia="仿宋" w:cs="仿宋"/>
          <w:spacing w:val="-13"/>
          <w:sz w:val="28"/>
          <w:szCs w:val="28"/>
        </w:rPr>
        <w:t>采购文件领购申请表，附件2</w:t>
      </w:r>
      <w:r>
        <w:rPr>
          <w:rFonts w:ascii="仿宋" w:hAnsi="仿宋" w:eastAsia="仿宋" w:cs="仿宋"/>
          <w:spacing w:val="30"/>
          <w:sz w:val="28"/>
          <w:szCs w:val="28"/>
        </w:rPr>
        <w:t xml:space="preserve"> </w:t>
      </w:r>
      <w:r>
        <w:rPr>
          <w:rFonts w:ascii="仿宋" w:hAnsi="仿宋" w:eastAsia="仿宋" w:cs="仿宋"/>
          <w:spacing w:val="-13"/>
          <w:sz w:val="28"/>
          <w:szCs w:val="28"/>
        </w:rPr>
        <w:t>营业执照”</w:t>
      </w:r>
      <w:r>
        <w:rPr>
          <w:rFonts w:hint="eastAsia" w:ascii="仿宋" w:hAnsi="仿宋" w:eastAsia="仿宋" w:cs="宋体"/>
          <w:color w:val="000000"/>
          <w:kern w:val="0"/>
          <w:sz w:val="28"/>
          <w:szCs w:val="28"/>
        </w:rPr>
        <w:t>。</w:t>
      </w:r>
    </w:p>
    <w:p>
      <w:pPr>
        <w:pStyle w:val="19"/>
        <w:shd w:val="clear" w:color="auto" w:fill="FFFFFF"/>
        <w:spacing w:before="0" w:beforeAutospacing="0" w:after="0" w:afterAutospacing="0" w:line="360" w:lineRule="auto"/>
        <w:ind w:firstLine="562" w:firstLineChars="200"/>
        <w:jc w:val="both"/>
        <w:rPr>
          <w:rFonts w:ascii="仿宋" w:hAnsi="仿宋" w:eastAsia="仿宋"/>
          <w:color w:val="333333"/>
          <w:sz w:val="28"/>
          <w:szCs w:val="28"/>
        </w:rPr>
      </w:pPr>
      <w:r>
        <w:rPr>
          <w:rFonts w:hint="eastAsia" w:ascii="仿宋" w:hAnsi="仿宋" w:eastAsia="仿宋"/>
          <w:b/>
          <w:bCs/>
          <w:color w:val="333333"/>
          <w:sz w:val="28"/>
          <w:szCs w:val="28"/>
        </w:rPr>
        <w:t>2、响应文件接收截止及评审时间、地点：</w:t>
      </w:r>
      <w:r>
        <w:rPr>
          <w:rFonts w:hint="eastAsia" w:ascii="仿宋" w:hAnsi="仿宋" w:eastAsia="仿宋"/>
          <w:color w:val="FF0000"/>
          <w:sz w:val="28"/>
          <w:szCs w:val="28"/>
        </w:rPr>
        <w:t>时间：</w:t>
      </w:r>
      <w:r>
        <w:rPr>
          <w:rFonts w:hint="eastAsia" w:ascii="仿宋" w:hAnsi="仿宋" w:eastAsia="仿宋"/>
          <w:color w:val="FF0000"/>
          <w:sz w:val="28"/>
          <w:szCs w:val="28"/>
          <w:lang w:eastAsia="zh-CN"/>
        </w:rPr>
        <w:t>2025年</w:t>
      </w:r>
      <w:r>
        <w:rPr>
          <w:rFonts w:hint="eastAsia" w:ascii="仿宋" w:hAnsi="仿宋" w:eastAsia="仿宋"/>
          <w:color w:val="FF0000"/>
          <w:sz w:val="28"/>
          <w:szCs w:val="28"/>
          <w:lang w:val="en-US" w:eastAsia="zh-CN"/>
        </w:rPr>
        <w:t>12</w:t>
      </w:r>
      <w:r>
        <w:rPr>
          <w:rFonts w:hint="eastAsia" w:ascii="仿宋" w:hAnsi="仿宋" w:eastAsia="仿宋"/>
          <w:color w:val="FF0000"/>
          <w:sz w:val="28"/>
          <w:szCs w:val="28"/>
        </w:rPr>
        <w:t>月</w:t>
      </w:r>
      <w:r>
        <w:rPr>
          <w:rFonts w:hint="eastAsia" w:ascii="仿宋" w:hAnsi="仿宋" w:eastAsia="仿宋"/>
          <w:color w:val="FF0000"/>
          <w:sz w:val="28"/>
          <w:szCs w:val="28"/>
          <w:lang w:val="en-US" w:eastAsia="zh-CN"/>
        </w:rPr>
        <w:t>0</w:t>
      </w:r>
      <w:r>
        <w:rPr>
          <w:rFonts w:ascii="仿宋" w:hAnsi="仿宋" w:eastAsia="仿宋"/>
          <w:color w:val="FF0000"/>
          <w:sz w:val="28"/>
          <w:szCs w:val="28"/>
        </w:rPr>
        <w:t>1</w:t>
      </w:r>
      <w:r>
        <w:rPr>
          <w:rFonts w:hint="eastAsia" w:ascii="仿宋" w:hAnsi="仿宋" w:eastAsia="仿宋"/>
          <w:color w:val="FF0000"/>
          <w:sz w:val="28"/>
          <w:szCs w:val="28"/>
        </w:rPr>
        <w:t>日</w:t>
      </w:r>
      <w:r>
        <w:rPr>
          <w:rFonts w:ascii="仿宋" w:hAnsi="仿宋" w:eastAsia="仿宋" w:cs="仿宋"/>
          <w:spacing w:val="-8"/>
          <w:sz w:val="28"/>
          <w:szCs w:val="28"/>
        </w:rPr>
        <w:t>14:00</w:t>
      </w:r>
      <w:r>
        <w:rPr>
          <w:rFonts w:hint="eastAsia" w:ascii="仿宋" w:hAnsi="仿宋" w:eastAsia="仿宋"/>
          <w:color w:val="FF0000"/>
          <w:sz w:val="28"/>
          <w:szCs w:val="28"/>
        </w:rPr>
        <w:t>时。</w:t>
      </w:r>
      <w:r>
        <w:rPr>
          <w:rFonts w:hint="eastAsia" w:ascii="仿宋" w:hAnsi="仿宋" w:eastAsia="仿宋"/>
          <w:color w:val="333333"/>
          <w:sz w:val="28"/>
          <w:szCs w:val="28"/>
        </w:rPr>
        <w:t>逾时现场将不接受文件。</w:t>
      </w:r>
    </w:p>
    <w:p>
      <w:pPr>
        <w:spacing w:line="360" w:lineRule="auto"/>
        <w:ind w:firstLine="562" w:firstLineChars="200"/>
        <w:rPr>
          <w:rFonts w:ascii="仿宋" w:hAnsi="仿宋" w:eastAsia="仿宋" w:cs="宋体"/>
          <w:b/>
          <w:color w:val="FF0000"/>
          <w:kern w:val="0"/>
          <w:sz w:val="28"/>
          <w:szCs w:val="28"/>
        </w:rPr>
      </w:pPr>
      <w:r>
        <w:rPr>
          <w:rFonts w:hint="eastAsia" w:ascii="仿宋" w:hAnsi="仿宋" w:eastAsia="仿宋" w:cs="宋体"/>
          <w:b/>
          <w:color w:val="FF0000"/>
          <w:kern w:val="0"/>
          <w:sz w:val="28"/>
          <w:szCs w:val="28"/>
        </w:rPr>
        <w:t>3、响应文件递交地址：</w:t>
      </w:r>
      <w:r>
        <w:rPr>
          <w:rFonts w:hint="eastAsia" w:ascii="仿宋" w:hAnsi="仿宋" w:eastAsia="仿宋" w:cs="宋体"/>
          <w:color w:val="000000"/>
          <w:kern w:val="0"/>
          <w:sz w:val="28"/>
          <w:szCs w:val="28"/>
        </w:rPr>
        <w:t>南通市崇川区工农南路88号海联大厦614</w:t>
      </w:r>
    </w:p>
    <w:p>
      <w:pPr>
        <w:spacing w:line="360" w:lineRule="auto"/>
        <w:ind w:firstLine="562" w:firstLineChars="200"/>
        <w:rPr>
          <w:rFonts w:ascii="仿宋" w:hAnsi="仿宋" w:eastAsia="仿宋" w:cs="宋体"/>
          <w:color w:val="333333"/>
          <w:kern w:val="0"/>
          <w:sz w:val="28"/>
          <w:szCs w:val="28"/>
        </w:rPr>
      </w:pPr>
      <w:r>
        <w:rPr>
          <w:rFonts w:hint="eastAsia" w:ascii="仿宋" w:hAnsi="仿宋" w:eastAsia="仿宋" w:cs="宋体"/>
          <w:b/>
          <w:color w:val="333333"/>
          <w:kern w:val="0"/>
          <w:sz w:val="28"/>
          <w:szCs w:val="28"/>
        </w:rPr>
        <w:t>4、磋商保证金：</w:t>
      </w:r>
      <w:r>
        <w:rPr>
          <w:rFonts w:hint="eastAsia" w:ascii="仿宋" w:hAnsi="仿宋" w:eastAsia="仿宋" w:cs="宋体"/>
          <w:color w:val="333333"/>
          <w:kern w:val="0"/>
          <w:sz w:val="28"/>
          <w:szCs w:val="28"/>
        </w:rPr>
        <w:t>本项目不需提供保证金</w:t>
      </w:r>
      <w:r>
        <w:rPr>
          <w:rFonts w:ascii="仿宋" w:hAnsi="仿宋" w:eastAsia="仿宋" w:cs="宋体"/>
          <w:color w:val="333333"/>
          <w:kern w:val="0"/>
          <w:sz w:val="28"/>
          <w:szCs w:val="28"/>
        </w:rPr>
        <w:t xml:space="preserve">。 </w:t>
      </w:r>
    </w:p>
    <w:p>
      <w:pPr>
        <w:widowControl/>
        <w:spacing w:line="360" w:lineRule="auto"/>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六、公告期限</w:t>
      </w:r>
    </w:p>
    <w:p>
      <w:pPr>
        <w:widowControl/>
        <w:spacing w:line="360" w:lineRule="auto"/>
        <w:ind w:firstLine="560"/>
        <w:jc w:val="left"/>
        <w:rPr>
          <w:rFonts w:ascii="仿宋" w:hAnsi="仿宋" w:eastAsia="仿宋" w:cs="宋体"/>
          <w:color w:val="FF0000"/>
          <w:kern w:val="0"/>
          <w:sz w:val="28"/>
          <w:szCs w:val="28"/>
        </w:rPr>
      </w:pPr>
      <w:r>
        <w:rPr>
          <w:rFonts w:hint="eastAsia" w:ascii="仿宋" w:hAnsi="仿宋" w:eastAsia="仿宋" w:cs="宋体"/>
          <w:color w:val="FF0000"/>
          <w:kern w:val="0"/>
          <w:sz w:val="28"/>
          <w:szCs w:val="28"/>
        </w:rPr>
        <w:t>本公示期自</w:t>
      </w:r>
      <w:r>
        <w:rPr>
          <w:rFonts w:hint="eastAsia" w:ascii="仿宋" w:hAnsi="仿宋" w:eastAsia="仿宋" w:cs="宋体"/>
          <w:color w:val="FF0000"/>
          <w:kern w:val="0"/>
          <w:sz w:val="28"/>
          <w:szCs w:val="28"/>
          <w:lang w:eastAsia="zh-CN"/>
        </w:rPr>
        <w:t>2025年11月20日</w:t>
      </w:r>
      <w:r>
        <w:rPr>
          <w:rFonts w:hint="eastAsia" w:ascii="仿宋" w:hAnsi="仿宋" w:eastAsia="仿宋" w:cs="宋体"/>
          <w:color w:val="FF0000"/>
          <w:kern w:val="0"/>
          <w:sz w:val="28"/>
          <w:szCs w:val="28"/>
        </w:rPr>
        <w:t>---</w:t>
      </w:r>
      <w:r>
        <w:rPr>
          <w:rFonts w:hint="eastAsia" w:ascii="仿宋" w:hAnsi="仿宋" w:eastAsia="仿宋" w:cs="宋体"/>
          <w:color w:val="FF0000"/>
          <w:kern w:val="0"/>
          <w:sz w:val="28"/>
          <w:szCs w:val="28"/>
          <w:lang w:eastAsia="zh-CN"/>
        </w:rPr>
        <w:t>2025年</w:t>
      </w:r>
      <w:r>
        <w:rPr>
          <w:rFonts w:hint="eastAsia" w:ascii="仿宋" w:hAnsi="仿宋" w:eastAsia="仿宋" w:cs="宋体"/>
          <w:color w:val="FF0000"/>
          <w:kern w:val="0"/>
          <w:sz w:val="28"/>
          <w:szCs w:val="28"/>
          <w:lang w:val="en-US" w:eastAsia="zh-CN"/>
        </w:rPr>
        <w:t>12</w:t>
      </w:r>
      <w:r>
        <w:rPr>
          <w:rFonts w:hint="eastAsia" w:ascii="仿宋" w:hAnsi="仿宋" w:eastAsia="仿宋" w:cs="宋体"/>
          <w:color w:val="FF0000"/>
          <w:kern w:val="0"/>
          <w:sz w:val="28"/>
          <w:szCs w:val="28"/>
        </w:rPr>
        <w:t>月</w:t>
      </w:r>
      <w:r>
        <w:rPr>
          <w:rFonts w:hint="eastAsia" w:ascii="仿宋" w:hAnsi="仿宋" w:eastAsia="仿宋" w:cs="宋体"/>
          <w:color w:val="FF0000"/>
          <w:kern w:val="0"/>
          <w:sz w:val="28"/>
          <w:szCs w:val="28"/>
          <w:lang w:val="en-US" w:eastAsia="zh-CN"/>
        </w:rPr>
        <w:t>01</w:t>
      </w:r>
      <w:r>
        <w:rPr>
          <w:rFonts w:hint="eastAsia" w:ascii="仿宋" w:hAnsi="仿宋" w:eastAsia="仿宋" w:cs="宋体"/>
          <w:color w:val="FF0000"/>
          <w:kern w:val="0"/>
          <w:sz w:val="28"/>
          <w:szCs w:val="28"/>
        </w:rPr>
        <w:t>日</w:t>
      </w:r>
      <w:r>
        <w:rPr>
          <w:rFonts w:ascii="仿宋" w:hAnsi="仿宋" w:eastAsia="仿宋" w:cs="宋体"/>
          <w:color w:val="FF0000"/>
          <w:kern w:val="0"/>
          <w:sz w:val="28"/>
          <w:szCs w:val="28"/>
        </w:rPr>
        <w:t>14</w:t>
      </w:r>
      <w:r>
        <w:rPr>
          <w:rFonts w:hint="eastAsia" w:ascii="仿宋" w:hAnsi="仿宋" w:eastAsia="仿宋" w:cs="宋体"/>
          <w:color w:val="FF0000"/>
          <w:kern w:val="0"/>
          <w:sz w:val="28"/>
          <w:szCs w:val="28"/>
        </w:rPr>
        <w:t>:</w:t>
      </w:r>
      <w:r>
        <w:rPr>
          <w:rFonts w:ascii="仿宋" w:hAnsi="仿宋" w:eastAsia="仿宋" w:cs="宋体"/>
          <w:color w:val="FF0000"/>
          <w:kern w:val="0"/>
          <w:sz w:val="28"/>
          <w:szCs w:val="28"/>
        </w:rPr>
        <w:t>00</w:t>
      </w:r>
      <w:r>
        <w:rPr>
          <w:rFonts w:hint="eastAsia" w:ascii="仿宋" w:hAnsi="仿宋" w:eastAsia="仿宋" w:cs="宋体"/>
          <w:kern w:val="0"/>
          <w:sz w:val="28"/>
          <w:szCs w:val="28"/>
        </w:rPr>
        <w:t>截止，如对本项目招标</w:t>
      </w:r>
      <w:r>
        <w:rPr>
          <w:rFonts w:ascii="仿宋" w:hAnsi="仿宋" w:eastAsia="仿宋" w:cs="宋体"/>
          <w:kern w:val="0"/>
          <w:sz w:val="28"/>
          <w:szCs w:val="28"/>
        </w:rPr>
        <w:t>文件</w:t>
      </w:r>
      <w:r>
        <w:rPr>
          <w:rFonts w:hint="eastAsia" w:ascii="仿宋" w:hAnsi="仿宋" w:eastAsia="仿宋" w:cs="宋体"/>
          <w:kern w:val="0"/>
          <w:sz w:val="28"/>
          <w:szCs w:val="28"/>
        </w:rPr>
        <w:t>有异议的，请于投标截止日</w:t>
      </w:r>
      <w:r>
        <w:rPr>
          <w:rFonts w:ascii="仿宋" w:hAnsi="仿宋" w:eastAsia="仿宋" w:cs="宋体"/>
          <w:kern w:val="0"/>
          <w:sz w:val="28"/>
          <w:szCs w:val="28"/>
        </w:rPr>
        <w:t>前两日</w:t>
      </w:r>
      <w:r>
        <w:rPr>
          <w:rFonts w:hint="eastAsia" w:ascii="仿宋" w:hAnsi="仿宋" w:eastAsia="仿宋" w:cs="宋体"/>
          <w:kern w:val="0"/>
          <w:sz w:val="28"/>
          <w:szCs w:val="28"/>
        </w:rPr>
        <w:t>将书面意见反馈给采购单位。</w:t>
      </w:r>
    </w:p>
    <w:p>
      <w:pPr>
        <w:widowControl/>
        <w:spacing w:line="360" w:lineRule="auto"/>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七、采购方联系人和联系电话</w:t>
      </w:r>
    </w:p>
    <w:p>
      <w:pPr>
        <w:widowControl/>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采购单位：</w:t>
      </w:r>
      <w:bookmarkStart w:id="2" w:name="_Hlk177997545"/>
      <w:r>
        <w:rPr>
          <w:rFonts w:hint="eastAsia" w:ascii="仿宋" w:hAnsi="仿宋" w:eastAsia="仿宋" w:cs="宋体"/>
          <w:kern w:val="0"/>
          <w:sz w:val="28"/>
          <w:szCs w:val="28"/>
        </w:rPr>
        <w:t>南通市民族宗教事务局</w:t>
      </w:r>
      <w:bookmarkEnd w:id="2"/>
    </w:p>
    <w:p>
      <w:pPr>
        <w:widowControl/>
        <w:spacing w:line="360" w:lineRule="auto"/>
        <w:ind w:firstLine="560"/>
        <w:jc w:val="left"/>
        <w:rPr>
          <w:rFonts w:ascii="仿宋" w:hAnsi="仿宋" w:eastAsia="仿宋" w:cs="仿宋"/>
          <w:spacing w:val="-1"/>
          <w:sz w:val="28"/>
          <w:szCs w:val="28"/>
        </w:rPr>
      </w:pPr>
      <w:r>
        <w:rPr>
          <w:rFonts w:hint="eastAsia" w:ascii="仿宋" w:hAnsi="仿宋" w:eastAsia="仿宋" w:cs="宋体"/>
          <w:color w:val="FF0000"/>
          <w:kern w:val="0"/>
          <w:sz w:val="28"/>
          <w:szCs w:val="28"/>
        </w:rPr>
        <w:t>联</w:t>
      </w:r>
      <w:r>
        <w:rPr>
          <w:rFonts w:hint="eastAsia" w:ascii="仿宋" w:hAnsi="仿宋" w:eastAsia="仿宋" w:cs="宋体"/>
          <w:color w:val="FF0000"/>
          <w:kern w:val="0"/>
          <w:sz w:val="28"/>
          <w:szCs w:val="28"/>
          <w:lang w:val="en-US" w:eastAsia="zh-CN"/>
        </w:rPr>
        <w:t xml:space="preserve"> </w:t>
      </w:r>
      <w:r>
        <w:rPr>
          <w:rFonts w:hint="eastAsia" w:ascii="仿宋" w:hAnsi="仿宋" w:eastAsia="仿宋" w:cs="宋体"/>
          <w:color w:val="FF0000"/>
          <w:kern w:val="0"/>
          <w:sz w:val="28"/>
          <w:szCs w:val="28"/>
        </w:rPr>
        <w:t>系</w:t>
      </w:r>
      <w:r>
        <w:rPr>
          <w:rFonts w:hint="eastAsia" w:ascii="仿宋" w:hAnsi="仿宋" w:eastAsia="仿宋" w:cs="宋体"/>
          <w:color w:val="FF0000"/>
          <w:kern w:val="0"/>
          <w:sz w:val="28"/>
          <w:szCs w:val="28"/>
          <w:lang w:val="en-US" w:eastAsia="zh-CN"/>
        </w:rPr>
        <w:t xml:space="preserve"> </w:t>
      </w:r>
      <w:r>
        <w:rPr>
          <w:rFonts w:hint="eastAsia" w:ascii="仿宋" w:hAnsi="仿宋" w:eastAsia="仿宋" w:cs="宋体"/>
          <w:color w:val="FF0000"/>
          <w:kern w:val="0"/>
          <w:sz w:val="28"/>
          <w:szCs w:val="28"/>
        </w:rPr>
        <w:t>人：</w:t>
      </w:r>
      <w:r>
        <w:rPr>
          <w:rFonts w:ascii="仿宋" w:hAnsi="仿宋" w:eastAsia="仿宋" w:cs="仿宋"/>
          <w:sz w:val="28"/>
          <w:szCs w:val="28"/>
        </w:rPr>
        <w:t>朱力德孜  0513-510</w:t>
      </w:r>
      <w:r>
        <w:rPr>
          <w:rFonts w:ascii="仿宋" w:hAnsi="仿宋" w:eastAsia="仿宋" w:cs="仿宋"/>
          <w:spacing w:val="-1"/>
          <w:sz w:val="28"/>
          <w:szCs w:val="28"/>
        </w:rPr>
        <w:t>15882</w:t>
      </w:r>
    </w:p>
    <w:p>
      <w:pPr>
        <w:widowControl/>
        <w:spacing w:line="360" w:lineRule="auto"/>
        <w:ind w:firstLine="560"/>
        <w:jc w:val="left"/>
        <w:rPr>
          <w:rFonts w:ascii="仿宋" w:hAnsi="仿宋" w:eastAsia="仿宋" w:cs="仿宋"/>
          <w:spacing w:val="-1"/>
          <w:sz w:val="28"/>
          <w:szCs w:val="28"/>
        </w:rPr>
      </w:pPr>
    </w:p>
    <w:p>
      <w:pPr>
        <w:widowControl/>
        <w:spacing w:line="360" w:lineRule="auto"/>
        <w:ind w:firstLine="560"/>
        <w:jc w:val="left"/>
        <w:rPr>
          <w:rFonts w:ascii="仿宋" w:hAnsi="仿宋" w:eastAsia="仿宋" w:cs="仿宋"/>
          <w:spacing w:val="-1"/>
          <w:sz w:val="28"/>
          <w:szCs w:val="28"/>
        </w:rPr>
      </w:pPr>
    </w:p>
    <w:p>
      <w:pPr>
        <w:widowControl/>
        <w:spacing w:line="360" w:lineRule="auto"/>
        <w:ind w:firstLine="560"/>
        <w:jc w:val="right"/>
        <w:rPr>
          <w:rFonts w:ascii="仿宋" w:hAnsi="仿宋" w:eastAsia="仿宋" w:cs="宋体"/>
          <w:color w:val="FF0000"/>
          <w:kern w:val="0"/>
          <w:sz w:val="28"/>
          <w:szCs w:val="28"/>
        </w:rPr>
      </w:pPr>
      <w:r>
        <w:rPr>
          <w:rFonts w:hint="eastAsia" w:ascii="仿宋" w:hAnsi="仿宋" w:eastAsia="仿宋" w:cs="宋体"/>
          <w:color w:val="FF0000"/>
          <w:kern w:val="0"/>
          <w:sz w:val="28"/>
          <w:szCs w:val="28"/>
        </w:rPr>
        <w:t>南通市民族宗教事务局</w:t>
      </w:r>
    </w:p>
    <w:p>
      <w:pPr>
        <w:widowControl/>
        <w:spacing w:line="360" w:lineRule="auto"/>
        <w:ind w:firstLine="560"/>
        <w:jc w:val="right"/>
        <w:rPr>
          <w:rFonts w:ascii="仿宋" w:hAnsi="仿宋" w:eastAsia="仿宋"/>
          <w:sz w:val="28"/>
          <w:szCs w:val="28"/>
        </w:rPr>
      </w:pPr>
      <w:r>
        <w:rPr>
          <w:rFonts w:hint="eastAsia" w:ascii="仿宋" w:hAnsi="仿宋" w:eastAsia="仿宋" w:cs="宋体"/>
          <w:color w:val="FF0000"/>
          <w:kern w:val="0"/>
          <w:sz w:val="28"/>
          <w:szCs w:val="28"/>
          <w:lang w:eastAsia="zh-CN"/>
        </w:rPr>
        <w:t>2025年11月20日</w:t>
      </w:r>
      <w:r>
        <w:rPr>
          <w:rFonts w:ascii="仿宋" w:hAnsi="仿宋" w:eastAsia="仿宋"/>
          <w:sz w:val="28"/>
          <w:szCs w:val="28"/>
        </w:rPr>
        <w:br w:type="page"/>
      </w:r>
    </w:p>
    <w:p>
      <w:pPr>
        <w:pStyle w:val="2"/>
      </w:pPr>
      <w:bookmarkStart w:id="3" w:name="_Toc169726736"/>
      <w:bookmarkStart w:id="4" w:name="_Toc99106003"/>
      <w:r>
        <w:rPr>
          <w:rFonts w:hint="eastAsia"/>
        </w:rPr>
        <w:t>第二章 供应商须知</w:t>
      </w:r>
      <w:bookmarkEnd w:id="3"/>
      <w:bookmarkEnd w:id="4"/>
    </w:p>
    <w:p>
      <w:pPr>
        <w:pStyle w:val="3"/>
      </w:pPr>
      <w:r>
        <w:rPr>
          <w:rFonts w:hint="eastAsia"/>
        </w:rPr>
        <w:t>一、招标文件由采购人解释</w:t>
      </w:r>
    </w:p>
    <w:p>
      <w:pPr>
        <w:snapToGrid w:val="0"/>
        <w:spacing w:line="360" w:lineRule="auto"/>
        <w:ind w:firstLine="560" w:firstLineChars="200"/>
        <w:rPr>
          <w:rFonts w:ascii="仿宋" w:hAnsi="仿宋" w:eastAsia="仿宋" w:cs="仿宋"/>
          <w:b/>
          <w:sz w:val="28"/>
          <w:szCs w:val="28"/>
        </w:rPr>
      </w:pPr>
      <w:r>
        <w:rPr>
          <w:rFonts w:hint="eastAsia" w:ascii="仿宋" w:hAnsi="仿宋" w:eastAsia="仿宋" w:cs="仿宋"/>
          <w:sz w:val="28"/>
          <w:szCs w:val="28"/>
        </w:rPr>
        <w:t>1、供应商应仔细检查招标文件的所有内容，如有资格要求和技术参数含有倾向性或排他性等表述的，应在发布招标公告和招标文件后3日内以书面形式提出询问或疑问，未在规定的3日内提出询问或疑问的，视同供应商理解并接受本招标文件所有内容，并由此引起的投标损失自负。供应商不得在招标结束后针对招标文件所有内容提出质疑事项。</w:t>
      </w:r>
      <w:r>
        <w:rPr>
          <w:rFonts w:hint="eastAsia" w:ascii="仿宋" w:hAnsi="仿宋" w:eastAsia="仿宋" w:cs="仿宋"/>
          <w:b/>
          <w:sz w:val="28"/>
          <w:szCs w:val="28"/>
        </w:rPr>
        <w:t>非书面形式的不作为日后质疑提出的依据。</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应认真审阅招标文件中所有的事项、格式、条款和规范要求等，如果供应商没有按照招标文件要求提交投标文件，或者投标文件没有对招标文件做出实质性响应，其投标将被拒绝，供应商自行承担责任。</w:t>
      </w:r>
    </w:p>
    <w:p>
      <w:pPr>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3、若符合资格要求的供应商不足三家，采购人有权自动转入竞争性谈判或单一来源谈判。</w:t>
      </w:r>
    </w:p>
    <w:p>
      <w:pPr>
        <w:pStyle w:val="3"/>
      </w:pPr>
      <w:r>
        <w:rPr>
          <w:rFonts w:hint="eastAsia"/>
        </w:rPr>
        <w:t>二、招标文件的澄清、修改、答疑</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1、采购人有权对发出的招标文件进行必要的澄清或修改。</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2、采购人可视情取消、延长相关时间，不负责解释。</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3、采购人对招标文件的澄清、修改将构成招标文件的一部分，对供应商具有约束力。</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4、供应商由于对招标文件的任何推论和误解以及采购人对有关问题的口头解释所造成的后果，均由供应商自负。</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5、采购人或采购单位视情组织答疑会。</w:t>
      </w:r>
    </w:p>
    <w:p>
      <w:pPr>
        <w:pStyle w:val="3"/>
      </w:pPr>
      <w:r>
        <w:rPr>
          <w:rFonts w:hint="eastAsia"/>
        </w:rPr>
        <w:t>三、投标报价</w:t>
      </w:r>
    </w:p>
    <w:p>
      <w:pPr>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供应商的报价不得超过项目预算，否则作为无效标处理。</w:t>
      </w:r>
    </w:p>
    <w:p>
      <w:pPr>
        <w:pStyle w:val="3"/>
      </w:pPr>
      <w:r>
        <w:rPr>
          <w:rFonts w:hint="eastAsia"/>
        </w:rPr>
        <w:t>四、投标文件的组成</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投标文件由</w:t>
      </w:r>
      <w:r>
        <w:rPr>
          <w:rFonts w:hint="eastAsia" w:ascii="仿宋" w:hAnsi="仿宋" w:eastAsia="仿宋" w:cs="仿宋"/>
          <w:b/>
          <w:bCs/>
          <w:sz w:val="28"/>
          <w:szCs w:val="28"/>
        </w:rPr>
        <w:t>资格审查文件</w:t>
      </w:r>
      <w:r>
        <w:rPr>
          <w:rFonts w:hint="eastAsia" w:ascii="仿宋" w:hAnsi="仿宋" w:eastAsia="仿宋" w:cs="仿宋"/>
          <w:sz w:val="28"/>
          <w:szCs w:val="28"/>
        </w:rPr>
        <w:t>、</w:t>
      </w:r>
      <w:r>
        <w:rPr>
          <w:rFonts w:hint="eastAsia" w:ascii="仿宋" w:hAnsi="仿宋" w:eastAsia="仿宋" w:cs="仿宋"/>
          <w:b/>
          <w:sz w:val="28"/>
          <w:szCs w:val="28"/>
        </w:rPr>
        <w:t>商务技术文件和报价文件</w:t>
      </w:r>
      <w:r>
        <w:rPr>
          <w:rFonts w:hint="eastAsia" w:ascii="仿宋" w:hAnsi="仿宋" w:eastAsia="仿宋" w:cs="仿宋"/>
          <w:sz w:val="28"/>
          <w:szCs w:val="28"/>
        </w:rPr>
        <w:t>三部分组成。</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一</w:t>
      </w:r>
      <w:r>
        <w:rPr>
          <w:rFonts w:ascii="仿宋" w:hAnsi="仿宋" w:eastAsia="仿宋" w:cs="仿宋"/>
          <w:sz w:val="28"/>
          <w:szCs w:val="28"/>
        </w:rPr>
        <w:t>）</w:t>
      </w:r>
      <w:r>
        <w:rPr>
          <w:rFonts w:hint="eastAsia" w:ascii="仿宋" w:hAnsi="仿宋" w:eastAsia="仿宋" w:cs="仿宋"/>
          <w:sz w:val="28"/>
          <w:szCs w:val="28"/>
        </w:rPr>
        <w:t>资格审查文件（一份正本和二份副本）</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1、营业执照复印件；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2、法定代表人授权委托书及本人身份证复印件（见附件）；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3、提供符合《政府采购法》第二十二条要求的承诺函（见附件）；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w:t>
      </w:r>
      <w:r>
        <w:rPr>
          <w:rFonts w:hint="eastAsia" w:ascii="仿宋" w:hAnsi="仿宋" w:eastAsia="仿宋" w:cs="仿宋"/>
          <w:sz w:val="28"/>
          <w:szCs w:val="28"/>
        </w:rPr>
        <w:t>投标承诺书（见附件）；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5、中小企业声明函（或残疾人福利性单位声明函或监狱企业的证明，格式见附件）。</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二</w:t>
      </w:r>
      <w:r>
        <w:rPr>
          <w:rFonts w:ascii="仿宋" w:hAnsi="仿宋" w:eastAsia="仿宋" w:cs="仿宋"/>
          <w:sz w:val="28"/>
          <w:szCs w:val="28"/>
        </w:rPr>
        <w:t>）</w:t>
      </w:r>
      <w:r>
        <w:rPr>
          <w:rFonts w:hint="eastAsia" w:ascii="仿宋" w:hAnsi="仿宋" w:eastAsia="仿宋" w:cs="仿宋"/>
          <w:sz w:val="28"/>
          <w:szCs w:val="28"/>
        </w:rPr>
        <w:t>商务技术文件（不得出现报价）（一份正本和二份副本）</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、竞争性磋商响应函（见附件）；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2、商务部分正负偏离表（见附件）；</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、技术部分正负偏离表（见附件）；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4、技术服务方案、货物（服务）清单。具有项目、数量、品牌、型号、配置性能等；</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5、为方便评委评审，请供应商按评审办法中所涉及的事项顺序进行编制，可以补充相关材料；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6、评审办法中未涉及的事项，供应商认为需要提交的其他资料。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bCs/>
          <w:sz w:val="28"/>
          <w:szCs w:val="28"/>
        </w:rPr>
        <w:t>报价文件（</w:t>
      </w:r>
      <w:r>
        <w:rPr>
          <w:rFonts w:hint="eastAsia" w:ascii="仿宋" w:hAnsi="仿宋" w:eastAsia="仿宋" w:cs="仿宋"/>
          <w:b/>
          <w:bCs/>
          <w:sz w:val="28"/>
          <w:szCs w:val="28"/>
        </w:rPr>
        <w:t>不得出现在资格审查文件和商务技术文件中）</w:t>
      </w:r>
      <w:r>
        <w:rPr>
          <w:rFonts w:hint="eastAsia" w:ascii="仿宋" w:hAnsi="仿宋" w:eastAsia="仿宋" w:cs="仿宋"/>
          <w:sz w:val="28"/>
          <w:szCs w:val="28"/>
        </w:rPr>
        <w:t>（一份正本和二份副本）</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1、投标报价总表（见附件）；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2、投标报价明细表（格式自拟）；</w:t>
      </w:r>
    </w:p>
    <w:p>
      <w:pPr>
        <w:pStyle w:val="3"/>
      </w:pPr>
      <w:r>
        <w:rPr>
          <w:rFonts w:hint="eastAsia"/>
        </w:rPr>
        <w:t>五、投标文件的编写、份数和签署</w:t>
      </w:r>
    </w:p>
    <w:p>
      <w:pPr>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投标文件规格幅面A4纸（图纸等除外），正文使用仿宋体四号字，按照招标文件所规定的内容顺序，统一编目、编页码装订（投标文件中复印件及彩色宣传资料等均须与投标文件正文一起逐页编排页码）。由于编排混乱导致投标文件被误读或查找不到，其责任应当由供应商承担。不得将内容拆开投标，并牢固装订成册。不允许使用活页夹、拉杆夹、文件夹、塑料方便式书脊（插入式或穿孔式）装订。投标文件不得行间插字、涂改、增删，如修补错漏处，须经投标文件签署人签字并加盖公章。</w:t>
      </w:r>
    </w:p>
    <w:p>
      <w:pPr>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供应商应准备叁份完整的纸质投标文件（其中正本壹份，副本贰份，并标明“正本”或“副本”字样），投标文件正、副本若有差异，概以“正本”为准。</w:t>
      </w:r>
    </w:p>
    <w:p>
      <w:pPr>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纸质投标文件正本（须用不能擦去的墨水书写或打印）须由法定代表人或被授权人签字或盖章，并加盖单位印章。副本可复印，但须加盖单位印章。</w:t>
      </w:r>
    </w:p>
    <w:p>
      <w:pPr>
        <w:pStyle w:val="3"/>
      </w:pPr>
      <w:r>
        <w:rPr>
          <w:rFonts w:hint="eastAsia"/>
        </w:rPr>
        <w:t>六、投标文件的密封及标记</w:t>
      </w:r>
    </w:p>
    <w:p>
      <w:pPr>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投标文件要求密封。</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供应商可将投标文件正副本统一密封或分别密封，如正本和副本分别密封的，应在封袋上标明正、副本字样。</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密封后封袋上应标明项目名称、供应商名称、边缝处加盖单位骑缝章和法定代表人或者授权代理人骑缝签字。</w:t>
      </w:r>
    </w:p>
    <w:p>
      <w:pPr>
        <w:pStyle w:val="3"/>
      </w:pPr>
      <w:r>
        <w:rPr>
          <w:rFonts w:hint="eastAsia"/>
        </w:rPr>
        <w:t>七、投标文件的递交时间</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供应商必须在规定的投标文件接收截止时间前送达采购人。采购人将拒绝接收在投标截止时间后递交的投标文件。</w:t>
      </w:r>
    </w:p>
    <w:p>
      <w:pPr>
        <w:pStyle w:val="3"/>
      </w:pPr>
      <w:r>
        <w:rPr>
          <w:rFonts w:hint="eastAsia"/>
        </w:rPr>
        <w:t>八、投标保证金</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w:t>
      </w:r>
      <w:r>
        <w:rPr>
          <w:rFonts w:ascii="仿宋" w:hAnsi="仿宋" w:eastAsia="仿宋" w:cs="仿宋"/>
          <w:sz w:val="28"/>
          <w:szCs w:val="28"/>
        </w:rPr>
        <w:t>不涉及</w:t>
      </w:r>
    </w:p>
    <w:p>
      <w:pPr>
        <w:pStyle w:val="3"/>
      </w:pPr>
      <w:r>
        <w:rPr>
          <w:rFonts w:hint="eastAsia"/>
        </w:rPr>
        <w:t>九、投标费用</w:t>
      </w:r>
    </w:p>
    <w:p>
      <w:pPr>
        <w:widowControl/>
        <w:spacing w:line="360" w:lineRule="auto"/>
        <w:ind w:firstLine="560" w:firstLineChars="200"/>
        <w:jc w:val="left"/>
        <w:rPr>
          <w:rFonts w:ascii="仿宋" w:hAnsi="仿宋" w:eastAsia="仿宋" w:cs="仿宋"/>
          <w:b/>
          <w:bCs/>
          <w:kern w:val="44"/>
          <w:sz w:val="28"/>
          <w:szCs w:val="28"/>
        </w:rPr>
      </w:pPr>
      <w:r>
        <w:rPr>
          <w:rFonts w:hint="eastAsia" w:ascii="仿宋" w:hAnsi="仿宋" w:eastAsia="仿宋" w:cs="仿宋"/>
          <w:sz w:val="28"/>
          <w:szCs w:val="28"/>
        </w:rPr>
        <w:t>供应商承担参与投标可能发生的全部费用，采购人在任何情况下均无义务和责任承担这些费用。</w:t>
      </w:r>
      <w:r>
        <w:rPr>
          <w:rFonts w:hint="eastAsia" w:ascii="仿宋" w:hAnsi="仿宋" w:eastAsia="仿宋" w:cs="仿宋"/>
          <w:sz w:val="28"/>
          <w:szCs w:val="28"/>
        </w:rPr>
        <w:br w:type="page"/>
      </w:r>
    </w:p>
    <w:p>
      <w:pPr>
        <w:pStyle w:val="2"/>
      </w:pPr>
      <w:bookmarkStart w:id="5" w:name="_Toc169726737"/>
      <w:bookmarkStart w:id="6" w:name="_Hlk99542129"/>
      <w:r>
        <w:rPr>
          <w:rFonts w:hint="eastAsia"/>
        </w:rPr>
        <w:t>第三章 采购需求</w:t>
      </w:r>
      <w:bookmarkEnd w:id="5"/>
    </w:p>
    <w:p>
      <w:pPr>
        <w:widowControl/>
        <w:spacing w:line="360" w:lineRule="auto"/>
        <w:ind w:firstLine="560" w:firstLineChars="200"/>
        <w:rPr>
          <w:rFonts w:ascii="仿宋" w:hAnsi="仿宋" w:eastAsia="仿宋" w:cs="楷体_GB2312"/>
          <w:bCs/>
          <w:color w:val="auto"/>
          <w:kern w:val="0"/>
          <w:sz w:val="28"/>
          <w:szCs w:val="28"/>
        </w:rPr>
      </w:pPr>
      <w:r>
        <w:rPr>
          <w:rFonts w:hint="eastAsia" w:ascii="Times New Roman" w:hAnsi="Times New Roman" w:eastAsia="方正仿宋_GBK" w:cs="Arial"/>
          <w:color w:val="auto"/>
          <w:sz w:val="28"/>
          <w:szCs w:val="28"/>
          <w:shd w:val="clear" w:color="auto" w:fill="FFFFFF"/>
        </w:rPr>
        <w:t>为落实《网络安全法》相关要求，</w:t>
      </w:r>
      <w:r>
        <w:rPr>
          <w:rFonts w:hint="eastAsia" w:ascii="仿宋" w:hAnsi="仿宋" w:eastAsia="仿宋" w:cs="仿宋"/>
          <w:color w:val="auto"/>
          <w:sz w:val="28"/>
          <w:szCs w:val="28"/>
        </w:rPr>
        <w:t>南通市民族宗教事务局</w:t>
      </w:r>
      <w:r>
        <w:rPr>
          <w:rFonts w:hint="eastAsia" w:ascii="Times New Roman" w:hAnsi="Times New Roman" w:eastAsia="方正仿宋_GBK" w:cs="Arial"/>
          <w:color w:val="auto"/>
          <w:sz w:val="28"/>
          <w:szCs w:val="28"/>
          <w:shd w:val="clear" w:color="auto" w:fill="FFFFFF"/>
        </w:rPr>
        <w:t>决定委托有资质的服务公司对单位</w:t>
      </w:r>
      <w:r>
        <w:rPr>
          <w:rFonts w:ascii="仿宋" w:hAnsi="仿宋" w:eastAsia="仿宋" w:cs="仿宋"/>
          <w:color w:val="auto"/>
          <w:sz w:val="28"/>
          <w:szCs w:val="28"/>
        </w:rPr>
        <w:t>信息系统</w:t>
      </w:r>
      <w:r>
        <w:rPr>
          <w:rFonts w:hint="eastAsia" w:ascii="仿宋" w:hAnsi="仿宋" w:eastAsia="仿宋" w:cs="仿宋"/>
          <w:color w:val="auto"/>
          <w:sz w:val="28"/>
          <w:szCs w:val="28"/>
        </w:rPr>
        <w:t>进行网络</w:t>
      </w:r>
      <w:r>
        <w:rPr>
          <w:rFonts w:ascii="仿宋" w:hAnsi="仿宋" w:eastAsia="仿宋" w:cs="仿宋"/>
          <w:color w:val="auto"/>
          <w:sz w:val="28"/>
          <w:szCs w:val="28"/>
        </w:rPr>
        <w:t>安全等级保护测评</w:t>
      </w:r>
      <w:r>
        <w:rPr>
          <w:rFonts w:hint="eastAsia" w:ascii="Times New Roman" w:hAnsi="Times New Roman" w:eastAsia="方正仿宋_GBK" w:cs="Arial"/>
          <w:color w:val="auto"/>
          <w:sz w:val="28"/>
          <w:szCs w:val="28"/>
          <w:shd w:val="clear" w:color="auto" w:fill="FFFFFF"/>
        </w:rPr>
        <w:t>，查找与分析现有系统的安全防护能力与标准之间的差距并出具最终的网络安全等级保护测评报告；同时提供单位网络安全服务并出具相应网络安全服务报告。</w:t>
      </w:r>
    </w:p>
    <w:p>
      <w:pPr>
        <w:pStyle w:val="3"/>
        <w:numPr>
          <w:ilvl w:val="0"/>
          <w:numId w:val="1"/>
        </w:numPr>
        <w:rPr>
          <w:rFonts w:hint="eastAsia"/>
          <w:color w:val="auto"/>
        </w:rPr>
      </w:pPr>
      <w:r>
        <w:rPr>
          <w:rFonts w:hint="eastAsia"/>
          <w:color w:val="auto"/>
          <w:lang w:val="en-US" w:eastAsia="zh-CN"/>
        </w:rPr>
        <w:t>项目服务内容</w:t>
      </w:r>
    </w:p>
    <w:tbl>
      <w:tblPr>
        <w:tblStyle w:val="10"/>
        <w:tblpPr w:leftFromText="180" w:rightFromText="180" w:vertAnchor="text" w:horzAnchor="page" w:tblpX="1803" w:tblpY="552"/>
        <w:tblOverlap w:val="never"/>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559"/>
        <w:gridCol w:w="1559"/>
        <w:gridCol w:w="1843"/>
        <w:gridCol w:w="56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505" w:type="dxa"/>
            <w:gridSpan w:val="6"/>
            <w:vAlign w:val="center"/>
          </w:tcPr>
          <w:p>
            <w:pPr>
              <w:spacing w:line="400" w:lineRule="exact"/>
              <w:jc w:val="center"/>
              <w:rPr>
                <w:rFonts w:ascii="Times New Roman" w:hAnsi="Times New Roman" w:eastAsia="方正仿宋_GBK" w:cs="Arial"/>
                <w:color w:val="auto"/>
                <w:sz w:val="28"/>
                <w:szCs w:val="28"/>
              </w:rPr>
            </w:pPr>
            <w:r>
              <w:rPr>
                <w:rFonts w:hint="eastAsia" w:ascii="Times New Roman" w:hAnsi="Times New Roman" w:eastAsia="方正仿宋_GBK" w:cs="Arial"/>
                <w:color w:val="auto"/>
                <w:sz w:val="28"/>
                <w:szCs w:val="28"/>
                <w:shd w:val="clear" w:color="auto" w:fill="FFFFFF"/>
                <w:lang w:val="en-US" w:eastAsia="zh-CN"/>
              </w:rPr>
              <w:t>单位信息</w:t>
            </w:r>
            <w:r>
              <w:rPr>
                <w:rFonts w:hint="eastAsia" w:ascii="Times New Roman" w:hAnsi="Times New Roman" w:eastAsia="方正仿宋_GBK" w:cs="Arial"/>
                <w:color w:val="auto"/>
                <w:sz w:val="28"/>
                <w:szCs w:val="28"/>
                <w:shd w:val="clear" w:color="auto" w:fill="FFFFFF"/>
              </w:rPr>
              <w:t>系统</w:t>
            </w:r>
            <w:r>
              <w:rPr>
                <w:rFonts w:hint="eastAsia" w:ascii="Times New Roman" w:hAnsi="Times New Roman" w:eastAsia="方正仿宋_GBK" w:cs="Arial"/>
                <w:color w:val="auto"/>
                <w:sz w:val="28"/>
                <w:szCs w:val="28"/>
                <w:lang w:val="en-US" w:eastAsia="zh-CN"/>
              </w:rPr>
              <w:t>网络安全等级保护</w:t>
            </w:r>
            <w:r>
              <w:rPr>
                <w:rFonts w:hint="eastAsia" w:ascii="Times New Roman" w:hAnsi="Times New Roman" w:eastAsia="方正仿宋_GBK" w:cs="Arial"/>
                <w:color w:val="auto"/>
                <w:sz w:val="28"/>
                <w:szCs w:val="28"/>
              </w:rPr>
              <w:t>测评服务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92" w:type="dxa"/>
            <w:vAlign w:val="center"/>
          </w:tcPr>
          <w:p>
            <w:pPr>
              <w:spacing w:line="400" w:lineRule="exact"/>
              <w:jc w:val="center"/>
              <w:rPr>
                <w:rFonts w:ascii="Times New Roman" w:hAnsi="Times New Roman" w:eastAsia="方正仿宋_GBK" w:cs="Arial"/>
                <w:color w:val="auto"/>
                <w:sz w:val="28"/>
                <w:szCs w:val="28"/>
              </w:rPr>
            </w:pPr>
            <w:r>
              <w:rPr>
                <w:rFonts w:hint="eastAsia" w:ascii="Times New Roman" w:hAnsi="Times New Roman" w:eastAsia="方正仿宋_GBK" w:cs="Arial"/>
                <w:color w:val="auto"/>
                <w:sz w:val="28"/>
                <w:szCs w:val="28"/>
              </w:rPr>
              <w:t>序号</w:t>
            </w:r>
          </w:p>
        </w:tc>
        <w:tc>
          <w:tcPr>
            <w:tcW w:w="3118" w:type="dxa"/>
            <w:gridSpan w:val="2"/>
            <w:vAlign w:val="center"/>
          </w:tcPr>
          <w:p>
            <w:pPr>
              <w:spacing w:line="400" w:lineRule="exact"/>
              <w:jc w:val="center"/>
              <w:rPr>
                <w:rFonts w:ascii="Times New Roman" w:hAnsi="Times New Roman" w:eastAsia="方正仿宋_GBK" w:cs="Arial"/>
                <w:color w:val="auto"/>
                <w:sz w:val="28"/>
                <w:szCs w:val="28"/>
              </w:rPr>
            </w:pPr>
            <w:r>
              <w:rPr>
                <w:rFonts w:hint="eastAsia" w:ascii="Times New Roman" w:hAnsi="Times New Roman" w:eastAsia="方正仿宋_GBK" w:cs="Arial"/>
                <w:color w:val="auto"/>
                <w:sz w:val="28"/>
                <w:szCs w:val="28"/>
              </w:rPr>
              <w:t>系统名称</w:t>
            </w:r>
          </w:p>
        </w:tc>
        <w:tc>
          <w:tcPr>
            <w:tcW w:w="1843" w:type="dxa"/>
            <w:vAlign w:val="center"/>
          </w:tcPr>
          <w:p>
            <w:pPr>
              <w:spacing w:line="400" w:lineRule="exact"/>
              <w:jc w:val="center"/>
              <w:rPr>
                <w:rFonts w:ascii="Times New Roman" w:hAnsi="Times New Roman" w:eastAsia="方正仿宋_GBK" w:cs="Arial"/>
                <w:color w:val="auto"/>
                <w:sz w:val="28"/>
                <w:szCs w:val="28"/>
              </w:rPr>
            </w:pPr>
            <w:r>
              <w:rPr>
                <w:rFonts w:hint="eastAsia" w:ascii="Times New Roman" w:hAnsi="Times New Roman" w:eastAsia="方正仿宋_GBK" w:cs="Arial"/>
                <w:color w:val="auto"/>
                <w:sz w:val="28"/>
                <w:szCs w:val="28"/>
              </w:rPr>
              <w:t>测评次数</w:t>
            </w:r>
          </w:p>
        </w:tc>
        <w:tc>
          <w:tcPr>
            <w:tcW w:w="2552" w:type="dxa"/>
            <w:gridSpan w:val="2"/>
            <w:vAlign w:val="center"/>
          </w:tcPr>
          <w:p>
            <w:pPr>
              <w:spacing w:line="400" w:lineRule="exact"/>
              <w:jc w:val="center"/>
              <w:rPr>
                <w:rFonts w:ascii="Times New Roman" w:hAnsi="Times New Roman" w:eastAsia="方正仿宋_GBK" w:cs="Arial"/>
                <w:color w:val="auto"/>
                <w:sz w:val="28"/>
                <w:szCs w:val="28"/>
              </w:rPr>
            </w:pPr>
            <w:r>
              <w:rPr>
                <w:rFonts w:hint="eastAsia" w:ascii="Times New Roman" w:hAnsi="Times New Roman" w:eastAsia="方正仿宋_GBK" w:cs="Arial"/>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92" w:type="dxa"/>
            <w:vAlign w:val="center"/>
          </w:tcPr>
          <w:p>
            <w:pPr>
              <w:spacing w:line="400" w:lineRule="exact"/>
              <w:jc w:val="center"/>
              <w:rPr>
                <w:rFonts w:ascii="Times New Roman" w:hAnsi="Times New Roman" w:eastAsia="方正仿宋_GBK" w:cs="Arial"/>
                <w:color w:val="auto"/>
                <w:sz w:val="28"/>
                <w:szCs w:val="28"/>
              </w:rPr>
            </w:pPr>
            <w:r>
              <w:rPr>
                <w:rFonts w:hint="eastAsia" w:ascii="Times New Roman" w:hAnsi="Times New Roman" w:eastAsia="方正仿宋_GBK" w:cs="Arial"/>
                <w:color w:val="auto"/>
                <w:sz w:val="28"/>
                <w:szCs w:val="28"/>
              </w:rPr>
              <w:t>1</w:t>
            </w:r>
          </w:p>
        </w:tc>
        <w:tc>
          <w:tcPr>
            <w:tcW w:w="3118" w:type="dxa"/>
            <w:gridSpan w:val="2"/>
            <w:vAlign w:val="center"/>
          </w:tcPr>
          <w:p>
            <w:pPr>
              <w:spacing w:line="400" w:lineRule="exact"/>
              <w:jc w:val="center"/>
              <w:rPr>
                <w:rFonts w:ascii="Times New Roman" w:hAnsi="Times New Roman" w:eastAsia="方正仿宋_GBK" w:cs="Arial"/>
                <w:color w:val="auto"/>
                <w:sz w:val="28"/>
                <w:szCs w:val="28"/>
              </w:rPr>
            </w:pPr>
            <w:r>
              <w:rPr>
                <w:rFonts w:hint="eastAsia" w:ascii="仿宋" w:hAnsi="仿宋" w:eastAsia="仿宋"/>
                <w:bCs/>
                <w:color w:val="auto"/>
                <w:sz w:val="28"/>
                <w:szCs w:val="28"/>
              </w:rPr>
              <w:t>南通市民族宗教事务管理系统</w:t>
            </w:r>
            <w:r>
              <w:rPr>
                <w:rFonts w:hint="eastAsia" w:ascii="Times New Roman" w:hAnsi="Times New Roman" w:eastAsia="方正仿宋_GBK" w:cs="Arial"/>
                <w:color w:val="auto"/>
                <w:sz w:val="28"/>
                <w:szCs w:val="28"/>
              </w:rPr>
              <w:t>（</w:t>
            </w:r>
            <w:r>
              <w:rPr>
                <w:rFonts w:hint="eastAsia" w:ascii="Times New Roman" w:hAnsi="Times New Roman" w:eastAsia="方正仿宋_GBK" w:cs="Arial"/>
                <w:color w:val="auto"/>
                <w:sz w:val="28"/>
                <w:szCs w:val="28"/>
                <w:lang w:val="en-US" w:eastAsia="zh-CN"/>
              </w:rPr>
              <w:t>三</w:t>
            </w:r>
            <w:r>
              <w:rPr>
                <w:rFonts w:hint="eastAsia" w:ascii="Times New Roman" w:hAnsi="Times New Roman" w:eastAsia="方正仿宋_GBK" w:cs="Arial"/>
                <w:color w:val="auto"/>
                <w:sz w:val="28"/>
                <w:szCs w:val="28"/>
              </w:rPr>
              <w:t>级）</w:t>
            </w:r>
          </w:p>
        </w:tc>
        <w:tc>
          <w:tcPr>
            <w:tcW w:w="1843" w:type="dxa"/>
            <w:vAlign w:val="center"/>
          </w:tcPr>
          <w:p>
            <w:pPr>
              <w:spacing w:line="400" w:lineRule="exact"/>
              <w:jc w:val="center"/>
              <w:rPr>
                <w:rFonts w:ascii="Times New Roman" w:hAnsi="Times New Roman" w:eastAsia="方正仿宋_GBK" w:cs="Arial"/>
                <w:color w:val="auto"/>
                <w:sz w:val="28"/>
                <w:szCs w:val="28"/>
              </w:rPr>
            </w:pPr>
            <w:r>
              <w:rPr>
                <w:rFonts w:hint="eastAsia" w:ascii="Times New Roman" w:hAnsi="Times New Roman" w:eastAsia="方正仿宋_GBK" w:cs="Arial"/>
                <w:color w:val="auto"/>
                <w:sz w:val="28"/>
                <w:szCs w:val="28"/>
              </w:rPr>
              <w:t>1次</w:t>
            </w:r>
          </w:p>
        </w:tc>
        <w:tc>
          <w:tcPr>
            <w:tcW w:w="2552" w:type="dxa"/>
            <w:gridSpan w:val="2"/>
            <w:vAlign w:val="center"/>
          </w:tcPr>
          <w:p>
            <w:pPr>
              <w:spacing w:line="400" w:lineRule="exact"/>
              <w:jc w:val="center"/>
              <w:rPr>
                <w:rFonts w:hint="eastAsia" w:ascii="Times New Roman" w:hAnsi="Times New Roman" w:eastAsia="方正仿宋_GBK" w:cs="Arial"/>
                <w:color w:val="auto"/>
                <w:sz w:val="28"/>
                <w:szCs w:val="28"/>
                <w:lang w:eastAsia="zh-CN"/>
              </w:rPr>
            </w:pPr>
            <w:r>
              <w:rPr>
                <w:rFonts w:hint="eastAsia" w:ascii="Times New Roman" w:hAnsi="Times New Roman" w:eastAsia="方正仿宋_GBK" w:cs="Arial"/>
                <w:color w:val="auto"/>
                <w:sz w:val="28"/>
                <w:szCs w:val="28"/>
                <w:lang w:eastAsia="zh-CN"/>
              </w:rPr>
              <w:t>《</w:t>
            </w:r>
            <w:r>
              <w:rPr>
                <w:rFonts w:hint="eastAsia" w:ascii="Times New Roman" w:hAnsi="Times New Roman" w:eastAsia="方正仿宋_GBK" w:cs="Arial"/>
                <w:color w:val="auto"/>
                <w:sz w:val="28"/>
                <w:szCs w:val="28"/>
              </w:rPr>
              <w:t>提交测评报告</w:t>
            </w:r>
            <w:r>
              <w:rPr>
                <w:rFonts w:hint="eastAsia" w:ascii="Times New Roman" w:hAnsi="Times New Roman" w:eastAsia="方正仿宋_GBK" w:cs="Arial"/>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05" w:type="dxa"/>
            <w:gridSpan w:val="6"/>
            <w:vAlign w:val="center"/>
          </w:tcPr>
          <w:p>
            <w:pPr>
              <w:spacing w:line="400" w:lineRule="exact"/>
              <w:jc w:val="center"/>
              <w:rPr>
                <w:rFonts w:ascii="Times New Roman" w:hAnsi="Times New Roman" w:eastAsia="方正仿宋_GBK" w:cs="Arial"/>
                <w:sz w:val="28"/>
                <w:szCs w:val="28"/>
              </w:rPr>
            </w:pPr>
            <w:r>
              <w:rPr>
                <w:rFonts w:hint="eastAsia" w:ascii="Times New Roman" w:hAnsi="Times New Roman" w:eastAsia="方正仿宋_GBK" w:cs="Arial"/>
                <w:sz w:val="28"/>
                <w:szCs w:val="28"/>
              </w:rPr>
              <w:t>单位网络安全服务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92" w:type="dxa"/>
            <w:vAlign w:val="center"/>
          </w:tcPr>
          <w:p>
            <w:pPr>
              <w:spacing w:line="400" w:lineRule="exact"/>
              <w:jc w:val="center"/>
              <w:rPr>
                <w:rFonts w:ascii="Times New Roman" w:hAnsi="Times New Roman" w:eastAsia="方正仿宋_GBK" w:cs="Arial"/>
                <w:sz w:val="28"/>
                <w:szCs w:val="28"/>
              </w:rPr>
            </w:pPr>
            <w:r>
              <w:rPr>
                <w:rFonts w:hint="eastAsia" w:ascii="Times New Roman" w:hAnsi="Times New Roman" w:eastAsia="方正仿宋_GBK" w:cs="Arial"/>
                <w:sz w:val="28"/>
                <w:szCs w:val="28"/>
              </w:rPr>
              <w:t>序号</w:t>
            </w:r>
          </w:p>
        </w:tc>
        <w:tc>
          <w:tcPr>
            <w:tcW w:w="1559" w:type="dxa"/>
            <w:vAlign w:val="center"/>
          </w:tcPr>
          <w:p>
            <w:pPr>
              <w:spacing w:line="400" w:lineRule="exact"/>
              <w:jc w:val="center"/>
              <w:rPr>
                <w:rFonts w:ascii="Times New Roman" w:hAnsi="Times New Roman" w:eastAsia="方正仿宋_GBK" w:cs="Arial"/>
                <w:sz w:val="28"/>
                <w:szCs w:val="28"/>
              </w:rPr>
            </w:pPr>
            <w:r>
              <w:rPr>
                <w:rFonts w:hint="eastAsia" w:ascii="Times New Roman" w:hAnsi="Times New Roman" w:eastAsia="方正仿宋_GBK" w:cs="Arial"/>
                <w:sz w:val="28"/>
                <w:szCs w:val="28"/>
              </w:rPr>
              <w:t>服务名称</w:t>
            </w:r>
          </w:p>
        </w:tc>
        <w:tc>
          <w:tcPr>
            <w:tcW w:w="3969" w:type="dxa"/>
            <w:gridSpan w:val="3"/>
            <w:vAlign w:val="center"/>
          </w:tcPr>
          <w:p>
            <w:pPr>
              <w:spacing w:line="400" w:lineRule="exact"/>
              <w:jc w:val="center"/>
              <w:rPr>
                <w:rFonts w:ascii="Times New Roman" w:hAnsi="Times New Roman" w:eastAsia="方正仿宋_GBK" w:cs="Arial"/>
                <w:sz w:val="28"/>
                <w:szCs w:val="28"/>
              </w:rPr>
            </w:pPr>
            <w:r>
              <w:rPr>
                <w:rFonts w:hint="eastAsia" w:ascii="Times New Roman" w:hAnsi="Times New Roman" w:eastAsia="方正仿宋_GBK" w:cs="Arial"/>
                <w:sz w:val="28"/>
                <w:szCs w:val="28"/>
              </w:rPr>
              <w:t>服务内容</w:t>
            </w:r>
          </w:p>
        </w:tc>
        <w:tc>
          <w:tcPr>
            <w:tcW w:w="1985" w:type="dxa"/>
            <w:vAlign w:val="center"/>
          </w:tcPr>
          <w:p>
            <w:pPr>
              <w:spacing w:line="400" w:lineRule="exact"/>
              <w:jc w:val="center"/>
              <w:rPr>
                <w:rFonts w:ascii="Times New Roman" w:hAnsi="Times New Roman" w:eastAsia="方正仿宋_GBK" w:cs="Arial"/>
                <w:sz w:val="28"/>
                <w:szCs w:val="28"/>
              </w:rPr>
            </w:pPr>
            <w:r>
              <w:rPr>
                <w:rFonts w:hint="eastAsia" w:ascii="Times New Roman" w:hAnsi="Times New Roman" w:eastAsia="方正仿宋_GBK" w:cs="Arial"/>
                <w:sz w:val="28"/>
                <w:szCs w:val="28"/>
              </w:rPr>
              <w:t>服务频次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92" w:type="dxa"/>
            <w:vAlign w:val="center"/>
          </w:tcPr>
          <w:p>
            <w:pPr>
              <w:spacing w:line="400" w:lineRule="exact"/>
              <w:jc w:val="center"/>
              <w:rPr>
                <w:rFonts w:ascii="Times New Roman" w:hAnsi="Times New Roman" w:eastAsia="方正仿宋_GBK" w:cs="Arial"/>
                <w:sz w:val="28"/>
                <w:szCs w:val="28"/>
              </w:rPr>
            </w:pPr>
            <w:r>
              <w:rPr>
                <w:rFonts w:ascii="Times New Roman" w:hAnsi="Times New Roman" w:eastAsia="方正仿宋_GBK" w:cs="Arial"/>
                <w:sz w:val="28"/>
                <w:szCs w:val="28"/>
              </w:rPr>
              <w:t>2</w:t>
            </w:r>
          </w:p>
        </w:tc>
        <w:tc>
          <w:tcPr>
            <w:tcW w:w="1559" w:type="dxa"/>
            <w:vAlign w:val="center"/>
          </w:tcPr>
          <w:p>
            <w:pPr>
              <w:spacing w:line="400" w:lineRule="exact"/>
              <w:jc w:val="center"/>
              <w:rPr>
                <w:rFonts w:ascii="Times New Roman" w:hAnsi="Times New Roman" w:eastAsia="方正仿宋_GBK" w:cs="Arial"/>
                <w:sz w:val="28"/>
                <w:szCs w:val="28"/>
              </w:rPr>
            </w:pPr>
            <w:r>
              <w:rPr>
                <w:rFonts w:hint="eastAsia" w:ascii="Times New Roman" w:hAnsi="Times New Roman" w:eastAsia="方正仿宋_GBK" w:cs="Arial"/>
                <w:sz w:val="28"/>
                <w:szCs w:val="28"/>
                <w:lang w:val="en-US" w:eastAsia="zh-CN"/>
              </w:rPr>
              <w:t>安全检测</w:t>
            </w:r>
          </w:p>
        </w:tc>
        <w:tc>
          <w:tcPr>
            <w:tcW w:w="3969" w:type="dxa"/>
            <w:gridSpan w:val="3"/>
            <w:vAlign w:val="center"/>
          </w:tcPr>
          <w:p>
            <w:pPr>
              <w:spacing w:line="400" w:lineRule="exact"/>
              <w:jc w:val="left"/>
              <w:rPr>
                <w:rFonts w:ascii="Times New Roman" w:hAnsi="Times New Roman" w:eastAsia="方正仿宋_GBK" w:cs="Arial"/>
                <w:sz w:val="28"/>
                <w:szCs w:val="28"/>
              </w:rPr>
            </w:pPr>
            <w:r>
              <w:rPr>
                <w:rFonts w:hint="eastAsia" w:ascii="Times New Roman" w:hAnsi="Times New Roman" w:eastAsia="方正仿宋_GBK" w:cs="Arial"/>
                <w:sz w:val="28"/>
                <w:szCs w:val="28"/>
              </w:rPr>
              <w:t>对</w:t>
            </w:r>
            <w:r>
              <w:rPr>
                <w:rFonts w:hint="eastAsia" w:ascii="Times New Roman" w:hAnsi="Times New Roman" w:eastAsia="方正仿宋_GBK" w:cs="Arial"/>
                <w:sz w:val="28"/>
                <w:szCs w:val="28"/>
                <w:lang w:val="en-US" w:eastAsia="zh-CN"/>
              </w:rPr>
              <w:t>本单位</w:t>
            </w:r>
            <w:r>
              <w:rPr>
                <w:rFonts w:hint="eastAsia" w:ascii="Times New Roman" w:hAnsi="Times New Roman" w:eastAsia="方正仿宋_GBK" w:cs="Arial"/>
                <w:sz w:val="28"/>
                <w:szCs w:val="28"/>
              </w:rPr>
              <w:t>网络资产提供</w:t>
            </w:r>
            <w:r>
              <w:rPr>
                <w:rFonts w:hint="eastAsia" w:ascii="Times New Roman" w:hAnsi="Times New Roman" w:eastAsia="方正仿宋_GBK" w:cs="Arial"/>
                <w:sz w:val="28"/>
                <w:szCs w:val="28"/>
                <w:lang w:val="en-US" w:eastAsia="zh-CN"/>
              </w:rPr>
              <w:t>安全检测</w:t>
            </w:r>
            <w:r>
              <w:rPr>
                <w:rFonts w:hint="eastAsia" w:ascii="Times New Roman" w:hAnsi="Times New Roman" w:eastAsia="方正仿宋_GBK" w:cs="Arial"/>
                <w:sz w:val="28"/>
                <w:szCs w:val="28"/>
              </w:rPr>
              <w:t>服务，包括但不限于服务器、网络设备、网络安全设备、操作系统、数据库、应用系统的脆弱性进行安全评估，并提交《</w:t>
            </w:r>
            <w:r>
              <w:rPr>
                <w:rFonts w:hint="eastAsia" w:ascii="Times New Roman" w:hAnsi="Times New Roman" w:eastAsia="方正仿宋_GBK" w:cs="Arial"/>
                <w:sz w:val="28"/>
                <w:szCs w:val="28"/>
                <w:lang w:val="en-US" w:eastAsia="zh-CN"/>
              </w:rPr>
              <w:t>安全检测</w:t>
            </w:r>
            <w:r>
              <w:rPr>
                <w:rFonts w:hint="eastAsia" w:ascii="Times New Roman" w:hAnsi="Times New Roman" w:eastAsia="方正仿宋_GBK" w:cs="Arial"/>
                <w:sz w:val="28"/>
                <w:szCs w:val="28"/>
              </w:rPr>
              <w:t>报告》。</w:t>
            </w:r>
          </w:p>
        </w:tc>
        <w:tc>
          <w:tcPr>
            <w:tcW w:w="1985" w:type="dxa"/>
            <w:vAlign w:val="center"/>
          </w:tcPr>
          <w:p>
            <w:pPr>
              <w:spacing w:line="400" w:lineRule="exact"/>
              <w:jc w:val="center"/>
              <w:rPr>
                <w:rFonts w:ascii="Times New Roman" w:hAnsi="Times New Roman" w:eastAsia="方正仿宋_GBK" w:cs="Arial"/>
                <w:sz w:val="28"/>
                <w:szCs w:val="28"/>
              </w:rPr>
            </w:pPr>
            <w:r>
              <w:rPr>
                <w:rFonts w:ascii="Times New Roman" w:hAnsi="Times New Roman" w:eastAsia="方正仿宋_GBK" w:cs="Arial"/>
                <w:sz w:val="28"/>
                <w:szCs w:val="28"/>
              </w:rPr>
              <w:t>每季度</w:t>
            </w:r>
            <w:r>
              <w:rPr>
                <w:rFonts w:hint="eastAsia" w:ascii="Times New Roman" w:hAnsi="Times New Roman" w:eastAsia="方正仿宋_GBK" w:cs="Arial"/>
                <w:sz w:val="28"/>
                <w:szCs w:val="28"/>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92" w:type="dxa"/>
            <w:vAlign w:val="center"/>
          </w:tcPr>
          <w:p>
            <w:pPr>
              <w:spacing w:line="400" w:lineRule="exact"/>
              <w:jc w:val="center"/>
              <w:rPr>
                <w:rFonts w:ascii="Times New Roman" w:hAnsi="Times New Roman" w:eastAsia="方正仿宋_GBK" w:cs="Arial"/>
                <w:sz w:val="28"/>
                <w:szCs w:val="28"/>
              </w:rPr>
            </w:pPr>
            <w:r>
              <w:rPr>
                <w:rFonts w:ascii="Times New Roman" w:hAnsi="Times New Roman" w:eastAsia="方正仿宋_GBK" w:cs="Arial"/>
                <w:sz w:val="28"/>
                <w:szCs w:val="28"/>
              </w:rPr>
              <w:t>3</w:t>
            </w:r>
          </w:p>
        </w:tc>
        <w:tc>
          <w:tcPr>
            <w:tcW w:w="1559" w:type="dxa"/>
            <w:vAlign w:val="center"/>
          </w:tcPr>
          <w:p>
            <w:pPr>
              <w:spacing w:line="400" w:lineRule="exact"/>
              <w:jc w:val="center"/>
              <w:rPr>
                <w:rFonts w:hint="default" w:ascii="Times New Roman" w:hAnsi="Times New Roman" w:eastAsia="方正仿宋_GBK" w:cs="Arial"/>
                <w:sz w:val="28"/>
                <w:szCs w:val="28"/>
                <w:lang w:val="en-US" w:eastAsia="zh-CN"/>
              </w:rPr>
            </w:pPr>
            <w:r>
              <w:rPr>
                <w:rFonts w:hint="eastAsia" w:ascii="Times New Roman" w:hAnsi="Times New Roman" w:eastAsia="方正仿宋_GBK" w:cs="Arial"/>
                <w:sz w:val="28"/>
                <w:szCs w:val="28"/>
                <w:lang w:val="en-US" w:eastAsia="zh-CN"/>
              </w:rPr>
              <w:t>安全加固</w:t>
            </w:r>
          </w:p>
        </w:tc>
        <w:tc>
          <w:tcPr>
            <w:tcW w:w="3969" w:type="dxa"/>
            <w:gridSpan w:val="3"/>
            <w:vAlign w:val="center"/>
          </w:tcPr>
          <w:p>
            <w:pPr>
              <w:spacing w:line="400" w:lineRule="exact"/>
              <w:jc w:val="left"/>
              <w:rPr>
                <w:rFonts w:ascii="Times New Roman" w:hAnsi="Times New Roman" w:eastAsia="方正仿宋_GBK" w:cs="Arial"/>
                <w:sz w:val="28"/>
                <w:szCs w:val="28"/>
              </w:rPr>
            </w:pPr>
            <w:r>
              <w:rPr>
                <w:rFonts w:hint="eastAsia" w:ascii="Times New Roman" w:hAnsi="Times New Roman" w:eastAsia="方正仿宋_GBK" w:cs="Arial"/>
                <w:sz w:val="28"/>
                <w:szCs w:val="28"/>
              </w:rPr>
              <w:t>优化系统、网络、数据等层面的配置与策略，消除安全隐患，提升整体防御能力。</w:t>
            </w:r>
          </w:p>
        </w:tc>
        <w:tc>
          <w:tcPr>
            <w:tcW w:w="1985" w:type="dxa"/>
            <w:vAlign w:val="center"/>
          </w:tcPr>
          <w:p>
            <w:pPr>
              <w:spacing w:line="400" w:lineRule="exact"/>
              <w:jc w:val="center"/>
              <w:rPr>
                <w:rFonts w:ascii="Times New Roman" w:hAnsi="Times New Roman" w:eastAsia="方正仿宋_GBK" w:cs="Arial"/>
                <w:sz w:val="28"/>
                <w:szCs w:val="28"/>
              </w:rPr>
            </w:pPr>
            <w:r>
              <w:rPr>
                <w:rFonts w:ascii="Times New Roman" w:hAnsi="Times New Roman" w:eastAsia="方正仿宋_GBK" w:cs="Arial"/>
                <w:sz w:val="28"/>
                <w:szCs w:val="28"/>
              </w:rPr>
              <w:t>每季度</w:t>
            </w:r>
            <w:r>
              <w:rPr>
                <w:rFonts w:hint="eastAsia" w:ascii="Times New Roman" w:hAnsi="Times New Roman" w:eastAsia="方正仿宋_GBK" w:cs="Arial"/>
                <w:sz w:val="28"/>
                <w:szCs w:val="28"/>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92" w:type="dxa"/>
            <w:vAlign w:val="center"/>
          </w:tcPr>
          <w:p>
            <w:pPr>
              <w:spacing w:line="400" w:lineRule="exact"/>
              <w:jc w:val="center"/>
              <w:rPr>
                <w:rFonts w:ascii="Times New Roman" w:hAnsi="Times New Roman" w:eastAsia="方正仿宋_GBK" w:cs="Arial"/>
                <w:sz w:val="28"/>
                <w:szCs w:val="28"/>
              </w:rPr>
            </w:pPr>
            <w:r>
              <w:rPr>
                <w:rFonts w:ascii="Times New Roman" w:hAnsi="Times New Roman" w:eastAsia="方正仿宋_GBK" w:cs="Arial"/>
                <w:sz w:val="28"/>
                <w:szCs w:val="28"/>
              </w:rPr>
              <w:t>4</w:t>
            </w:r>
          </w:p>
        </w:tc>
        <w:tc>
          <w:tcPr>
            <w:tcW w:w="1559" w:type="dxa"/>
            <w:vAlign w:val="center"/>
          </w:tcPr>
          <w:p>
            <w:pPr>
              <w:spacing w:line="400" w:lineRule="exact"/>
              <w:jc w:val="center"/>
              <w:rPr>
                <w:rFonts w:hint="default" w:ascii="Times New Roman" w:hAnsi="Times New Roman" w:eastAsia="方正仿宋_GBK" w:cs="Arial"/>
                <w:sz w:val="28"/>
                <w:szCs w:val="28"/>
                <w:lang w:val="en-US" w:eastAsia="zh-CN"/>
              </w:rPr>
            </w:pPr>
            <w:r>
              <w:rPr>
                <w:rFonts w:hint="eastAsia" w:ascii="Times New Roman" w:hAnsi="Times New Roman" w:eastAsia="方正仿宋_GBK" w:cs="Arial"/>
                <w:sz w:val="28"/>
                <w:szCs w:val="28"/>
              </w:rPr>
              <w:t>应急响应</w:t>
            </w:r>
          </w:p>
        </w:tc>
        <w:tc>
          <w:tcPr>
            <w:tcW w:w="3969" w:type="dxa"/>
            <w:gridSpan w:val="3"/>
            <w:vAlign w:val="center"/>
          </w:tcPr>
          <w:p>
            <w:pPr>
              <w:spacing w:line="400" w:lineRule="exact"/>
              <w:jc w:val="left"/>
              <w:rPr>
                <w:rFonts w:ascii="Times New Roman" w:hAnsi="Times New Roman" w:eastAsia="方正仿宋_GBK" w:cs="Arial"/>
                <w:sz w:val="28"/>
                <w:szCs w:val="28"/>
              </w:rPr>
            </w:pPr>
            <w:r>
              <w:rPr>
                <w:rFonts w:hint="eastAsia" w:ascii="Times New Roman" w:hAnsi="Times New Roman" w:eastAsia="方正仿宋_GBK" w:cs="Arial"/>
                <w:sz w:val="28"/>
                <w:szCs w:val="28"/>
              </w:rPr>
              <w:t>针对突发网络安全事件而提供的安全服务。</w:t>
            </w:r>
          </w:p>
        </w:tc>
        <w:tc>
          <w:tcPr>
            <w:tcW w:w="1985" w:type="dxa"/>
            <w:vAlign w:val="center"/>
          </w:tcPr>
          <w:p>
            <w:pPr>
              <w:spacing w:line="400" w:lineRule="exact"/>
              <w:jc w:val="both"/>
              <w:rPr>
                <w:rFonts w:ascii="Times New Roman" w:hAnsi="Times New Roman" w:eastAsia="方正仿宋_GBK" w:cs="Arial"/>
                <w:sz w:val="28"/>
                <w:szCs w:val="28"/>
              </w:rPr>
            </w:pPr>
            <w:r>
              <w:rPr>
                <w:rFonts w:hint="eastAsia" w:ascii="Times New Roman" w:hAnsi="Times New Roman" w:eastAsia="方正仿宋_GBK" w:cs="Arial"/>
                <w:sz w:val="28"/>
                <w:szCs w:val="28"/>
              </w:rPr>
              <w:t>按需。</w:t>
            </w:r>
          </w:p>
        </w:tc>
      </w:tr>
    </w:tbl>
    <w:p>
      <w:pPr>
        <w:pStyle w:val="3"/>
        <w:rPr>
          <w:rFonts w:hint="default"/>
          <w:lang w:val="en-US" w:eastAsia="zh-CN"/>
        </w:rPr>
      </w:pPr>
      <w:r>
        <w:rPr>
          <w:rFonts w:hint="eastAsia"/>
          <w:lang w:val="en-US" w:eastAsia="zh-CN"/>
        </w:rPr>
        <w:t>二、安全服务内容</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2、安全检查</w:t>
      </w:r>
    </w:p>
    <w:p>
      <w:pPr>
        <w:spacing w:line="560" w:lineRule="exact"/>
        <w:ind w:firstLine="560" w:firstLineChars="200"/>
        <w:rPr>
          <w:rFonts w:ascii="Times New Roman" w:hAnsi="Times New Roman" w:eastAsia="方正仿宋_GBK" w:cs="Arial"/>
          <w:sz w:val="28"/>
          <w:szCs w:val="28"/>
        </w:rPr>
      </w:pPr>
      <w:r>
        <w:rPr>
          <w:rFonts w:hint="eastAsia" w:ascii="Times New Roman" w:hAnsi="Times New Roman" w:eastAsia="方正仿宋_GBK" w:cs="Arial"/>
          <w:sz w:val="28"/>
          <w:szCs w:val="28"/>
        </w:rPr>
        <w:t>对</w:t>
      </w:r>
      <w:r>
        <w:rPr>
          <w:rFonts w:hint="eastAsia" w:ascii="Times New Roman" w:hAnsi="Times New Roman" w:eastAsia="方正仿宋_GBK" w:cs="Arial"/>
          <w:sz w:val="28"/>
          <w:szCs w:val="28"/>
          <w:lang w:val="en-US" w:eastAsia="zh-CN"/>
        </w:rPr>
        <w:t>本单位</w:t>
      </w:r>
      <w:r>
        <w:rPr>
          <w:rFonts w:hint="eastAsia" w:ascii="Times New Roman" w:hAnsi="Times New Roman" w:eastAsia="方正仿宋_GBK" w:cs="Arial"/>
          <w:sz w:val="28"/>
          <w:szCs w:val="28"/>
        </w:rPr>
        <w:t>网络资产提供</w:t>
      </w:r>
      <w:r>
        <w:rPr>
          <w:rFonts w:hint="eastAsia" w:ascii="Times New Roman" w:hAnsi="Times New Roman" w:eastAsia="方正仿宋_GBK" w:cs="Arial"/>
          <w:sz w:val="28"/>
          <w:szCs w:val="28"/>
          <w:lang w:val="en-US" w:eastAsia="zh-CN"/>
        </w:rPr>
        <w:t>安全检测</w:t>
      </w:r>
      <w:r>
        <w:rPr>
          <w:rFonts w:hint="eastAsia" w:ascii="Times New Roman" w:hAnsi="Times New Roman" w:eastAsia="方正仿宋_GBK" w:cs="Arial"/>
          <w:sz w:val="28"/>
          <w:szCs w:val="28"/>
        </w:rPr>
        <w:t>服务，包括但不限于服务器、网络设备、网络安全设备、操作系统、数据库、应用系统的脆弱性进行安全评估，并提交《</w:t>
      </w:r>
      <w:r>
        <w:rPr>
          <w:rFonts w:hint="eastAsia" w:ascii="Times New Roman" w:hAnsi="Times New Roman" w:eastAsia="方正仿宋_GBK" w:cs="Arial"/>
          <w:sz w:val="28"/>
          <w:szCs w:val="28"/>
          <w:lang w:val="en-US" w:eastAsia="zh-CN"/>
        </w:rPr>
        <w:t>安全检测</w:t>
      </w:r>
      <w:r>
        <w:rPr>
          <w:rFonts w:hint="eastAsia" w:ascii="Times New Roman" w:hAnsi="Times New Roman" w:eastAsia="方正仿宋_GBK" w:cs="Arial"/>
          <w:sz w:val="28"/>
          <w:szCs w:val="28"/>
        </w:rPr>
        <w:t>报告》。</w:t>
      </w:r>
    </w:p>
    <w:p>
      <w:pPr>
        <w:spacing w:line="560" w:lineRule="exact"/>
        <w:ind w:firstLine="560" w:firstLineChars="200"/>
        <w:rPr>
          <w:rFonts w:ascii="Times New Roman" w:hAnsi="Times New Roman" w:eastAsia="方正仿宋_GBK" w:cs="Arial"/>
          <w:sz w:val="28"/>
          <w:szCs w:val="28"/>
        </w:rPr>
      </w:pPr>
      <w:r>
        <w:rPr>
          <w:rFonts w:hint="eastAsia" w:ascii="仿宋" w:hAnsi="仿宋" w:eastAsia="仿宋" w:cs="仿宋"/>
          <w:sz w:val="28"/>
          <w:szCs w:val="28"/>
        </w:rPr>
        <w:t>A．</w:t>
      </w:r>
      <w:r>
        <w:rPr>
          <w:rFonts w:hint="eastAsia" w:ascii="Times New Roman" w:hAnsi="Times New Roman" w:eastAsia="方正仿宋_GBK" w:cs="Arial"/>
          <w:sz w:val="28"/>
          <w:szCs w:val="28"/>
        </w:rPr>
        <w:t>通过工具对网络资产进行</w:t>
      </w:r>
      <w:r>
        <w:rPr>
          <w:rFonts w:hint="eastAsia" w:ascii="Times New Roman" w:hAnsi="Times New Roman" w:eastAsia="方正仿宋_GBK" w:cs="Arial"/>
          <w:sz w:val="28"/>
          <w:szCs w:val="28"/>
          <w:lang w:val="en-US" w:eastAsia="zh-CN"/>
        </w:rPr>
        <w:t>安全检测工具</w:t>
      </w:r>
      <w:r>
        <w:rPr>
          <w:rFonts w:hint="eastAsia" w:ascii="Times New Roman" w:hAnsi="Times New Roman" w:eastAsia="方正仿宋_GBK" w:cs="Arial"/>
          <w:sz w:val="28"/>
          <w:szCs w:val="28"/>
        </w:rPr>
        <w:t>扫描服务，尽可能早地发现安全漏洞并进行修补，以最大可能的消除安全隐患。</w:t>
      </w:r>
    </w:p>
    <w:p>
      <w:pPr>
        <w:spacing w:line="560" w:lineRule="exact"/>
        <w:ind w:firstLine="560" w:firstLineChars="200"/>
        <w:rPr>
          <w:rFonts w:ascii="Times New Roman" w:hAnsi="Times New Roman" w:eastAsia="方正仿宋_GBK" w:cs="Arial"/>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w:t>
      </w:r>
      <w:r>
        <w:rPr>
          <w:rFonts w:hint="eastAsia" w:ascii="Times New Roman" w:hAnsi="Times New Roman" w:eastAsia="方正仿宋_GBK" w:cs="Arial"/>
          <w:sz w:val="28"/>
          <w:szCs w:val="28"/>
        </w:rPr>
        <w:t>可入侵漏洞扫描，对网络资产进行自动漏洞验证与渗透，发现可导致数据泄露、系统入侵、越权等可入侵漏洞，先于黑客发现此类漏洞，主动发现。</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w:t>
      </w:r>
      <w:r>
        <w:rPr>
          <w:rFonts w:hint="eastAsia" w:ascii="Times New Roman" w:hAnsi="Times New Roman" w:eastAsia="方正仿宋_GBK" w:cs="Arial"/>
          <w:sz w:val="28"/>
          <w:szCs w:val="28"/>
        </w:rPr>
        <w:t>弱口令扫描,对中心安全设备、网络设备、主机、信息系统进行弱口令、默认口令检查。扫描目标包括但不限于：FTP弱口令、终端服务（ssh、telnet、远程桌面等）弱口令、web中间件弱口令、数据库弱口令、业务系统登录页面弱口令、安全设备/网络设备弱口令。</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3、安全加固</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基于巡检、漏扫与渗透测试结果，从策略优化、漏洞修复、架构调整多维度实施安全加固，例如更新安全设备特征库、关闭冗余服务、强化访问控制等，实现 “发现 - 修复 - 验证” 闭环管理，持续缩小攻击面，确保外事网络在攻防对抗中保持主动。</w:t>
      </w:r>
    </w:p>
    <w:p>
      <w:pPr>
        <w:numPr>
          <w:ilvl w:val="0"/>
          <w:numId w:val="2"/>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应急响应</w:t>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服务过程中，如采购人遇到安全事故，须启动紧急技术支持服务，提供应急技术支撑团队提供紧急支持服务，制定响应措施，半小时内响应，24小时内解决，一般问题2小时解决问题。提供7*24热线支持，现场/远程技术支持最大限度地减少采购人风险，快速排除故障。</w:t>
      </w:r>
    </w:p>
    <w:p>
      <w:pPr>
        <w:pStyle w:val="3"/>
      </w:pPr>
      <w:r>
        <w:rPr>
          <w:rFonts w:hint="eastAsia"/>
          <w:lang w:val="en-US" w:eastAsia="zh-CN"/>
        </w:rPr>
        <w:t>三</w:t>
      </w:r>
      <w:r>
        <w:rPr>
          <w:rFonts w:hint="eastAsia"/>
        </w:rPr>
        <w:t>、测评单位要求</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潜在供应商需</w:t>
      </w:r>
      <w:r>
        <w:rPr>
          <w:rFonts w:ascii="仿宋" w:hAnsi="仿宋" w:eastAsia="仿宋" w:cs="仿宋"/>
          <w:b/>
          <w:sz w:val="28"/>
          <w:szCs w:val="28"/>
        </w:rPr>
        <w:t>具有</w:t>
      </w:r>
      <w:r>
        <w:rPr>
          <w:rFonts w:hint="eastAsia" w:ascii="仿宋" w:hAnsi="仿宋" w:eastAsia="仿宋" w:cs="仿宋"/>
          <w:b/>
          <w:sz w:val="28"/>
          <w:szCs w:val="28"/>
        </w:rPr>
        <w:t>有效期内的《</w:t>
      </w:r>
      <w:r>
        <w:rPr>
          <w:rFonts w:ascii="仿宋" w:hAnsi="仿宋" w:eastAsia="仿宋" w:cs="仿宋"/>
          <w:b/>
          <w:sz w:val="28"/>
          <w:szCs w:val="28"/>
        </w:rPr>
        <w:t>网络安全等级测评与检测评估机构服务认证证书</w:t>
      </w:r>
      <w:r>
        <w:rPr>
          <w:rFonts w:hint="eastAsia" w:ascii="仿宋" w:hAnsi="仿宋" w:eastAsia="仿宋" w:cs="仿宋"/>
          <w:b/>
          <w:sz w:val="28"/>
          <w:szCs w:val="28"/>
        </w:rPr>
        <w:t>》，提供证书复印件（加盖公章）。</w:t>
      </w:r>
    </w:p>
    <w:p>
      <w:pPr>
        <w:pStyle w:val="3"/>
      </w:pPr>
      <w:r>
        <w:rPr>
          <w:rFonts w:hint="eastAsia"/>
          <w:lang w:val="en-US" w:eastAsia="zh-CN"/>
        </w:rPr>
        <w:t>四</w:t>
      </w:r>
      <w:r>
        <w:rPr>
          <w:rFonts w:hint="eastAsia"/>
        </w:rPr>
        <w:t>、测评内容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1、总体要求：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A．完成上述系统安全等级测评工作，测评后经用户方确认，出具符合</w:t>
      </w:r>
      <w:r>
        <w:rPr>
          <w:rStyle w:val="18"/>
          <w:rFonts w:hint="eastAsia" w:ascii="仿宋" w:hAnsi="仿宋" w:eastAsia="仿宋"/>
          <w:sz w:val="28"/>
          <w:szCs w:val="28"/>
        </w:rPr>
        <w:t>网络安全等级保护</w:t>
      </w:r>
      <w:r>
        <w:rPr>
          <w:rFonts w:hint="eastAsia" w:ascii="仿宋" w:hAnsi="仿宋" w:eastAsia="仿宋" w:cs="仿宋"/>
          <w:sz w:val="28"/>
          <w:szCs w:val="28"/>
        </w:rPr>
        <w:t>测评要求的测评报告；</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B．对上述系统不符合</w:t>
      </w:r>
      <w:r>
        <w:rPr>
          <w:rStyle w:val="18"/>
          <w:rFonts w:hint="eastAsia" w:ascii="仿宋" w:hAnsi="仿宋" w:eastAsia="仿宋"/>
          <w:sz w:val="28"/>
          <w:szCs w:val="28"/>
        </w:rPr>
        <w:t>网络安全等级保护</w:t>
      </w:r>
      <w:r>
        <w:rPr>
          <w:rFonts w:hint="eastAsia" w:ascii="仿宋" w:hAnsi="仿宋" w:eastAsia="仿宋" w:cs="仿宋"/>
          <w:sz w:val="28"/>
          <w:szCs w:val="28"/>
        </w:rPr>
        <w:t>有关管理规范和技术标准的，提出可行性整改方案，提供相应的安全整改建议书。</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2、质量要求：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A．等级测评及服务原则：符合性原则、标准性原则、规范性原则、可控性原则、整体性原则。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B．</w:t>
      </w:r>
      <w:r>
        <w:rPr>
          <w:rStyle w:val="18"/>
          <w:rFonts w:hint="eastAsia" w:ascii="仿宋" w:hAnsi="仿宋" w:eastAsia="仿宋"/>
          <w:sz w:val="28"/>
          <w:szCs w:val="28"/>
        </w:rPr>
        <w:t>网络安全等级保护</w:t>
      </w:r>
      <w:r>
        <w:rPr>
          <w:rFonts w:hint="eastAsia" w:ascii="仿宋" w:hAnsi="仿宋" w:eastAsia="仿宋" w:cs="仿宋"/>
          <w:sz w:val="28"/>
          <w:szCs w:val="28"/>
        </w:rPr>
        <w:t>定级及测评服务依据：</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中华人民共和国网络安全法</w:t>
      </w:r>
      <w:r>
        <w:rPr>
          <w:rFonts w:ascii="仿宋" w:hAnsi="仿宋" w:eastAsia="仿宋" w:cs="仿宋"/>
          <w:sz w:val="28"/>
          <w:szCs w:val="28"/>
        </w:rPr>
        <w:t>》</w:t>
      </w:r>
    </w:p>
    <w:p>
      <w:pPr>
        <w:spacing w:line="360" w:lineRule="auto"/>
        <w:ind w:firstLine="562" w:firstLineChars="200"/>
        <w:rPr>
          <w:rStyle w:val="18"/>
          <w:rFonts w:ascii="仿宋" w:hAnsi="仿宋" w:eastAsia="仿宋"/>
          <w:b w:val="0"/>
          <w:sz w:val="28"/>
          <w:szCs w:val="28"/>
        </w:rPr>
      </w:pPr>
      <w:r>
        <w:rPr>
          <w:rStyle w:val="18"/>
          <w:rFonts w:hint="eastAsia" w:ascii="仿宋" w:hAnsi="仿宋" w:eastAsia="仿宋"/>
          <w:sz w:val="28"/>
          <w:szCs w:val="28"/>
        </w:rPr>
        <w:t>《GB/T22239-2019信息安全技术 网络安全等级保护基本要求》，</w:t>
      </w:r>
    </w:p>
    <w:p>
      <w:pPr>
        <w:spacing w:line="360" w:lineRule="auto"/>
        <w:ind w:firstLine="562" w:firstLineChars="200"/>
        <w:rPr>
          <w:rStyle w:val="18"/>
          <w:rFonts w:ascii="仿宋" w:hAnsi="仿宋" w:eastAsia="仿宋"/>
          <w:b w:val="0"/>
          <w:sz w:val="28"/>
          <w:szCs w:val="28"/>
        </w:rPr>
      </w:pPr>
      <w:r>
        <w:rPr>
          <w:rStyle w:val="18"/>
          <w:rFonts w:hint="eastAsia" w:ascii="仿宋" w:hAnsi="仿宋" w:eastAsia="仿宋"/>
          <w:sz w:val="28"/>
          <w:szCs w:val="28"/>
        </w:rPr>
        <w:t>《GB/T28448-2019 信息安全技术 网络安全等级保护测评要求》，</w:t>
      </w:r>
    </w:p>
    <w:p>
      <w:pPr>
        <w:spacing w:line="360" w:lineRule="auto"/>
        <w:ind w:firstLine="562" w:firstLineChars="200"/>
        <w:rPr>
          <w:rStyle w:val="18"/>
          <w:rFonts w:ascii="仿宋" w:hAnsi="仿宋" w:eastAsia="仿宋"/>
          <w:b w:val="0"/>
          <w:sz w:val="28"/>
          <w:szCs w:val="28"/>
        </w:rPr>
      </w:pPr>
      <w:r>
        <w:rPr>
          <w:rStyle w:val="18"/>
          <w:rFonts w:hint="eastAsia" w:ascii="仿宋" w:hAnsi="仿宋" w:eastAsia="仿宋"/>
          <w:sz w:val="28"/>
          <w:szCs w:val="28"/>
        </w:rPr>
        <w:t>《GB/T 28449-2018 信息安全技术 网络安全等级保护测评过程指南》，</w:t>
      </w:r>
    </w:p>
    <w:p>
      <w:pPr>
        <w:spacing w:line="360" w:lineRule="auto"/>
        <w:ind w:firstLine="562" w:firstLineChars="200"/>
        <w:rPr>
          <w:rStyle w:val="18"/>
          <w:rFonts w:ascii="仿宋" w:hAnsi="仿宋" w:eastAsia="仿宋"/>
          <w:b w:val="0"/>
          <w:sz w:val="28"/>
          <w:szCs w:val="28"/>
        </w:rPr>
      </w:pPr>
      <w:r>
        <w:rPr>
          <w:rStyle w:val="18"/>
          <w:rFonts w:hint="eastAsia" w:ascii="仿宋" w:hAnsi="仿宋" w:eastAsia="仿宋"/>
          <w:sz w:val="28"/>
          <w:szCs w:val="28"/>
        </w:rPr>
        <w:t>《GB/T 25058-2019 信息安全技术 网络安全等级保护实施指南》。</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3、网络安全等级保护测评内容：</w:t>
      </w:r>
    </w:p>
    <w:p>
      <w:pPr>
        <w:spacing w:before="156" w:beforeLines="50" w:after="156"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A．安全技术测评：包括安全物理环境、安全区域边界、安全通信网络、安全计算环境和安全管理中心五个方面的安全测评；</w:t>
      </w:r>
    </w:p>
    <w:p>
      <w:pPr>
        <w:spacing w:before="156" w:beforeLines="50" w:after="156"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B．安全管理测评：安全管理机构、安全管理制度、安全管理人员、安全建设管理和安全运维管理五个方面的安全控制测评</w:t>
      </w:r>
    </w:p>
    <w:p>
      <w:pPr>
        <w:spacing w:before="156" w:beforeLines="50" w:after="156" w:after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4、提供整改咨询服务，根据所测系统的最终测评报告，对系统现状提出安全整改建议并协助整改工作，以期达到整改目的。</w:t>
      </w:r>
    </w:p>
    <w:p>
      <w:pPr>
        <w:pStyle w:val="3"/>
      </w:pPr>
      <w:r>
        <w:rPr>
          <w:rFonts w:hint="eastAsia"/>
          <w:lang w:val="en-US" w:eastAsia="zh-CN"/>
        </w:rPr>
        <w:t>五</w:t>
      </w:r>
      <w:r>
        <w:rPr>
          <w:rFonts w:hint="eastAsia"/>
        </w:rPr>
        <w:t>、测评原则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1、客观性和公正性原则：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测评人员应当没有偏见，在最小主观判断情形下，按照评估双方相互认可的评估方案，基于明确定义的测评方式和解释，实施评估活动。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2、可重复性和可再现性原则：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3、连续性原则：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4、扩展性原则：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在评估过程结束后，信息安全测评过程要保持扩展性，从扩展的属性上进一步加强测评结束后采购方的安全管理有效性和可用性。</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5、保密原则：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在测评过程中，需严格遵循保密原则，双方签订保密协议，对服务过程中涉及到的任何用户信息未经允许不向其他任何第三方泄漏，以及不得利用这些信息损害采购方利益。</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6、互动原则：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在整个测评过程中，强调采购方的互动参与，每个阶段都能够及时根据采购方的要求和实际情况对测评的内容、方式做出相关调整，进而更好的进行风险评估工作。</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7、最小影响原则：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测评工作应该尽可能小地影响系统和网络的正常运行，不能对业务的正常运行产生明显的影响（包括系统性能明显下降、网络阻塞、服务中断等），如无法避免，则应做出说明。</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8、规范性原则：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网络安全等级保护测评服务的实施必须由专业的测评服务人员依照规范的操作流程进行，对操作过程和结果要有相应的记录，并提供完整的服务报告。</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9、质量保障原则：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在整个测评过程中，须特别重视项目质量管理。项目的实施将严格按照项目实施方案和流程进行，并由项目协调小组从中监督，控制项目的进度和质量。</w:t>
      </w:r>
    </w:p>
    <w:p>
      <w:pPr>
        <w:pStyle w:val="3"/>
      </w:pPr>
      <w:r>
        <w:rPr>
          <w:rFonts w:hint="eastAsia"/>
          <w:lang w:val="en-US" w:eastAsia="zh-CN"/>
        </w:rPr>
        <w:t>六</w:t>
      </w:r>
      <w:r>
        <w:rPr>
          <w:rFonts w:hint="eastAsia"/>
        </w:rPr>
        <w:t>、测评人员和时限要求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测评人员要求：本次测评至少需要1名高级测评师，1名中级测评师，2名初级测评师。本次等保测评项目不得转包或者分包，所有测评师必须是中标公司自己的正式员工,所有测评师必须持证上岗，响应文件中应提供项目组成员名单、社保主管部门出具的响应单位为其缴纳社保的证明、相关证书复印件等，未经采购方同意，项目组成员不得更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2、测评时间要求：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2.1、中标公示后，中标方必须在3个工作日内协助被测单位取得备案证明原件，否则做无效处理。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2.2、按照被测单位要求，合同签订完毕一周内启动测评工作。</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3、测评期限要求：签订合同后60天内完成网络安全等级保护测评并出具盖章报告。</w:t>
      </w:r>
    </w:p>
    <w:p>
      <w:pPr>
        <w:pStyle w:val="3"/>
      </w:pPr>
      <w:r>
        <w:rPr>
          <w:rFonts w:hint="eastAsia"/>
          <w:lang w:val="en-US" w:eastAsia="zh-CN"/>
        </w:rPr>
        <w:t>七</w:t>
      </w:r>
      <w:r>
        <w:rPr>
          <w:rFonts w:hint="eastAsia"/>
        </w:rPr>
        <w:t>、服务地点</w:t>
      </w:r>
    </w:p>
    <w:p>
      <w:pPr>
        <w:spacing w:line="360" w:lineRule="auto"/>
        <w:ind w:firstLine="560" w:firstLineChars="200"/>
        <w:rPr>
          <w:rFonts w:ascii="仿宋" w:hAnsi="仿宋" w:eastAsia="仿宋"/>
          <w:sz w:val="28"/>
          <w:szCs w:val="28"/>
        </w:rPr>
      </w:pPr>
      <w:r>
        <w:rPr>
          <w:rFonts w:hint="eastAsia" w:ascii="仿宋" w:hAnsi="仿宋" w:eastAsia="仿宋" w:cs="宋体"/>
          <w:bCs/>
          <w:kern w:val="0"/>
          <w:sz w:val="28"/>
          <w:szCs w:val="28"/>
        </w:rPr>
        <w:t>采购方</w:t>
      </w:r>
      <w:r>
        <w:rPr>
          <w:rFonts w:hint="eastAsia" w:ascii="仿宋" w:hAnsi="仿宋" w:eastAsia="仿宋"/>
          <w:kern w:val="0"/>
          <w:sz w:val="28"/>
          <w:szCs w:val="28"/>
        </w:rPr>
        <w:t>指定地点。</w:t>
      </w:r>
    </w:p>
    <w:p>
      <w:pPr>
        <w:pStyle w:val="3"/>
        <w:numPr>
          <w:ilvl w:val="0"/>
          <w:numId w:val="3"/>
        </w:numPr>
        <w:rPr>
          <w:rFonts w:hint="eastAsia"/>
          <w:lang w:val="en-US" w:eastAsia="zh-CN"/>
        </w:rPr>
      </w:pPr>
      <w:r>
        <w:rPr>
          <w:rFonts w:hint="eastAsia"/>
          <w:lang w:val="en-US" w:eastAsia="zh-CN"/>
        </w:rPr>
        <w:t>商务要求</w:t>
      </w:r>
    </w:p>
    <w:p>
      <w:pPr>
        <w:spacing w:line="360" w:lineRule="auto"/>
        <w:ind w:firstLine="560" w:firstLineChars="200"/>
        <w:rPr>
          <w:rFonts w:hint="default"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1、</w:t>
      </w:r>
      <w:r>
        <w:rPr>
          <w:rFonts w:hint="eastAsia" w:ascii="仿宋" w:hAnsi="仿宋" w:eastAsia="仿宋" w:cs="仿宋"/>
          <w:sz w:val="28"/>
          <w:szCs w:val="28"/>
          <w:highlight w:val="yellow"/>
        </w:rPr>
        <w:t>服务期限：服务合同每年签订一次，最多可续签两次，财政预算变化时采购人有权终止合同。</w:t>
      </w:r>
    </w:p>
    <w:p>
      <w:pPr>
        <w:spacing w:line="360" w:lineRule="auto"/>
        <w:ind w:firstLine="560" w:firstLineChars="200"/>
        <w:rPr>
          <w:kern w:val="0"/>
          <w:highlight w:val="yellow"/>
        </w:rPr>
      </w:pPr>
      <w:r>
        <w:rPr>
          <w:rFonts w:hint="eastAsia" w:ascii="仿宋" w:hAnsi="仿宋" w:eastAsia="仿宋" w:cs="仿宋"/>
          <w:sz w:val="28"/>
          <w:szCs w:val="28"/>
          <w:highlight w:val="yellow"/>
          <w:lang w:val="en-US" w:eastAsia="zh-CN"/>
        </w:rPr>
        <w:t>2、付款方式：</w:t>
      </w:r>
      <w:r>
        <w:rPr>
          <w:rFonts w:hint="eastAsia" w:ascii="仿宋" w:hAnsi="仿宋" w:eastAsia="仿宋" w:cs="仿宋"/>
          <w:sz w:val="28"/>
          <w:szCs w:val="28"/>
          <w:highlight w:val="yellow"/>
        </w:rPr>
        <w:t>提交测评报告后,采购人于10个工作日内一次性支付合同金额。款项由采购人按相关财务支付规定办理支付手续。不得故意拖延支付时间。</w:t>
      </w:r>
    </w:p>
    <w:bookmarkEnd w:id="6"/>
    <w:p>
      <w:pPr>
        <w:widowControl/>
        <w:ind w:firstLine="640"/>
        <w:jc w:val="left"/>
        <w:rPr>
          <w:rFonts w:ascii="仿宋" w:hAnsi="仿宋" w:eastAsia="仿宋" w:cs="仿宋"/>
          <w:b/>
          <w:bCs/>
          <w:kern w:val="44"/>
          <w:sz w:val="32"/>
          <w:szCs w:val="32"/>
        </w:rPr>
      </w:pPr>
      <w:bookmarkStart w:id="7" w:name="_Toc99106005"/>
      <w:bookmarkStart w:id="8" w:name="_Hlk99542165"/>
      <w:r>
        <w:rPr>
          <w:rFonts w:ascii="仿宋" w:hAnsi="仿宋" w:eastAsia="仿宋" w:cs="仿宋"/>
          <w:sz w:val="32"/>
          <w:szCs w:val="32"/>
        </w:rPr>
        <w:br w:type="page"/>
      </w:r>
    </w:p>
    <w:p>
      <w:pPr>
        <w:pStyle w:val="2"/>
      </w:pPr>
      <w:bookmarkStart w:id="9" w:name="_Toc169726738"/>
      <w:r>
        <w:rPr>
          <w:rFonts w:hint="eastAsia"/>
        </w:rPr>
        <w:t>第四章 开标和评标</w:t>
      </w:r>
      <w:bookmarkEnd w:id="7"/>
      <w:bookmarkEnd w:id="9"/>
    </w:p>
    <w:p>
      <w:pPr>
        <w:pStyle w:val="3"/>
      </w:pPr>
      <w:r>
        <w:rPr>
          <w:rFonts w:hint="eastAsia"/>
        </w:rPr>
        <w:t>一、采购人组织开标</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供应商的法定代表人或授权人须持有效身份证参加开标会。</w:t>
      </w:r>
    </w:p>
    <w:p>
      <w:pPr>
        <w:pStyle w:val="3"/>
      </w:pPr>
      <w:r>
        <w:rPr>
          <w:rFonts w:hint="eastAsia"/>
        </w:rPr>
        <w:t>二、评委会的组成</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评委会由采购人代表和委托的专家共3人以上单数组成，对投标文件进行审查、质疑、评估、比较。评委会按照公平、公正、择优的原则进行独立评标。</w:t>
      </w:r>
    </w:p>
    <w:p>
      <w:pPr>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（一）评审内容</w:t>
      </w:r>
    </w:p>
    <w:p>
      <w:pPr>
        <w:snapToGrid w:val="0"/>
        <w:spacing w:line="360" w:lineRule="auto"/>
        <w:ind w:firstLine="548" w:firstLineChars="196"/>
        <w:jc w:val="left"/>
        <w:rPr>
          <w:rFonts w:ascii="仿宋" w:hAnsi="仿宋" w:eastAsia="仿宋" w:cs="仿宋"/>
          <w:sz w:val="28"/>
          <w:szCs w:val="28"/>
        </w:rPr>
      </w:pPr>
      <w:r>
        <w:rPr>
          <w:rFonts w:hint="eastAsia" w:ascii="仿宋" w:hAnsi="仿宋" w:eastAsia="仿宋" w:cs="仿宋"/>
          <w:sz w:val="28"/>
          <w:szCs w:val="28"/>
        </w:rPr>
        <w:t>1、供应商投标资格；</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2、要求的保证金是否已提供；</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3、投标文件是否完整；</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4、投标文件是否恰当地签署；</w:t>
      </w:r>
    </w:p>
    <w:p>
      <w:pPr>
        <w:snapToGrid w:val="0"/>
        <w:spacing w:line="360" w:lineRule="auto"/>
        <w:ind w:firstLine="560" w:firstLineChars="200"/>
        <w:jc w:val="left"/>
        <w:rPr>
          <w:rFonts w:ascii="仿宋" w:hAnsi="仿宋" w:eastAsia="仿宋" w:cs="仿宋"/>
          <w:b/>
          <w:sz w:val="28"/>
          <w:szCs w:val="28"/>
        </w:rPr>
      </w:pPr>
      <w:r>
        <w:rPr>
          <w:rFonts w:hint="eastAsia" w:ascii="仿宋" w:hAnsi="仿宋" w:eastAsia="仿宋" w:cs="仿宋"/>
          <w:sz w:val="28"/>
          <w:szCs w:val="28"/>
        </w:rPr>
        <w:t>5、是否作出实质性响应（</w:t>
      </w:r>
      <w:r>
        <w:rPr>
          <w:rFonts w:hint="eastAsia" w:ascii="仿宋" w:hAnsi="仿宋" w:eastAsia="仿宋" w:cs="仿宋"/>
          <w:b/>
          <w:sz w:val="28"/>
          <w:szCs w:val="28"/>
        </w:rPr>
        <w:t>是否有实质性响应，只根据投标文件本身，而不寻求外部证据）；</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6、是否有计算错误。</w:t>
      </w:r>
    </w:p>
    <w:p>
      <w:pPr>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（二）相应的规定</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2、单价金额小数点有明显错位的，应以总价为准；</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3、正本与副本有矛盾的，以正本为准；</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pPr>
        <w:pStyle w:val="3"/>
      </w:pPr>
      <w:r>
        <w:rPr>
          <w:rFonts w:hint="eastAsia"/>
        </w:rPr>
        <w:t>三、陈述、演示、答疑、澄清</w:t>
      </w:r>
    </w:p>
    <w:p>
      <w:pPr>
        <w:snapToGrid w:val="0"/>
        <w:spacing w:line="360" w:lineRule="auto"/>
        <w:ind w:firstLine="560" w:firstLineChars="200"/>
        <w:jc w:val="left"/>
        <w:rPr>
          <w:rFonts w:ascii="仿宋" w:hAnsi="仿宋" w:eastAsia="仿宋" w:cs="仿宋"/>
          <w:b/>
          <w:sz w:val="28"/>
          <w:szCs w:val="28"/>
        </w:rPr>
      </w:pPr>
      <w:r>
        <w:rPr>
          <w:rFonts w:hint="eastAsia" w:ascii="仿宋" w:hAnsi="仿宋" w:eastAsia="仿宋" w:cs="仿宋"/>
          <w:sz w:val="28"/>
          <w:szCs w:val="28"/>
          <w:shd w:val="clear" w:color="auto" w:fill="FFFFFF"/>
        </w:rPr>
        <w:t>如评委会认为有必要，供应商按评委会的要求作陈述、演示、</w:t>
      </w:r>
      <w:r>
        <w:rPr>
          <w:rFonts w:hint="eastAsia" w:ascii="仿宋" w:hAnsi="仿宋" w:eastAsia="仿宋" w:cs="仿宋"/>
          <w:sz w:val="28"/>
          <w:szCs w:val="28"/>
        </w:rPr>
        <w:t>答疑及澄清其投标内容。时间由</w:t>
      </w:r>
      <w:r>
        <w:rPr>
          <w:rFonts w:hint="eastAsia" w:ascii="仿宋" w:hAnsi="仿宋" w:eastAsia="仿宋" w:cs="仿宋"/>
          <w:sz w:val="28"/>
          <w:szCs w:val="28"/>
          <w:shd w:val="clear" w:color="auto" w:fill="FFFFFF"/>
        </w:rPr>
        <w:t>评委会</w:t>
      </w:r>
      <w:r>
        <w:rPr>
          <w:rFonts w:hint="eastAsia" w:ascii="仿宋" w:hAnsi="仿宋" w:eastAsia="仿宋" w:cs="仿宋"/>
          <w:sz w:val="28"/>
          <w:szCs w:val="28"/>
        </w:rPr>
        <w:t>掌握。</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重要澄清答复应是书面的，但不得对投标内容进行实质性修改。</w:t>
      </w:r>
    </w:p>
    <w:p>
      <w:pPr>
        <w:pStyle w:val="3"/>
      </w:pPr>
      <w:r>
        <w:rPr>
          <w:rFonts w:hint="eastAsia"/>
        </w:rPr>
        <w:t>四、出现下列情形之一的，作无效投标处理</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1、未按照招标文件规定要求装订、标记、密封、签署、盖章的；</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2、不具备招标文件中规定的技术规格参数要求的；</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3、不符合法律、法规和招标文件中规定的其他实质性要求的。</w:t>
      </w:r>
    </w:p>
    <w:p>
      <w:pPr>
        <w:pStyle w:val="3"/>
      </w:pPr>
      <w:r>
        <w:rPr>
          <w:rFonts w:hint="eastAsia"/>
        </w:rPr>
        <w:t>五、出现下列情形之一的，作废标处理</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1、出现影响采购公正的违法违规行为的；</w:t>
      </w:r>
    </w:p>
    <w:p>
      <w:pPr>
        <w:snapToGrid w:val="0"/>
        <w:spacing w:line="360" w:lineRule="auto"/>
        <w:ind w:firstLine="560" w:firstLineChars="200"/>
        <w:jc w:val="left"/>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、供应商的报价均超过了采购预算，采购人不能支付的；</w:t>
      </w:r>
    </w:p>
    <w:p>
      <w:pPr>
        <w:snapToGrid w:val="0"/>
        <w:spacing w:line="360" w:lineRule="auto"/>
        <w:ind w:firstLine="560" w:firstLineChars="200"/>
        <w:jc w:val="left"/>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、因重大变故，采购任务取消的。</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上述均保留</w:t>
      </w:r>
      <w:r>
        <w:rPr>
          <w:rFonts w:hint="eastAsia" w:ascii="仿宋" w:hAnsi="仿宋" w:eastAsia="仿宋" w:cs="仿宋"/>
          <w:sz w:val="28"/>
          <w:szCs w:val="28"/>
          <w:shd w:val="clear" w:color="auto" w:fill="FFFFFF"/>
        </w:rPr>
        <w:t>评委会</w:t>
      </w:r>
      <w:r>
        <w:rPr>
          <w:rFonts w:hint="eastAsia" w:ascii="仿宋" w:hAnsi="仿宋" w:eastAsia="仿宋" w:cs="仿宋"/>
          <w:sz w:val="28"/>
          <w:szCs w:val="28"/>
        </w:rPr>
        <w:t>认定可以确定为无效投标或废标的其他情况。</w:t>
      </w:r>
    </w:p>
    <w:p>
      <w:pPr>
        <w:pStyle w:val="3"/>
      </w:pPr>
      <w:r>
        <w:rPr>
          <w:rFonts w:hint="eastAsia"/>
        </w:rPr>
        <w:t>六、变更为其他方式采购的情形</w:t>
      </w:r>
    </w:p>
    <w:p>
      <w:pPr>
        <w:autoSpaceDE w:val="0"/>
        <w:autoSpaceDN w:val="0"/>
        <w:snapToGrid w:val="0"/>
        <w:spacing w:line="360" w:lineRule="auto"/>
        <w:ind w:firstLine="560" w:firstLineChars="200"/>
        <w:jc w:val="left"/>
        <w:rPr>
          <w:rFonts w:ascii="仿宋" w:hAnsi="仿宋" w:eastAsia="仿宋" w:cs="仿宋"/>
          <w:sz w:val="28"/>
          <w:szCs w:val="28"/>
          <w:lang w:val="zh-CN"/>
        </w:rPr>
      </w:pPr>
      <w:r>
        <w:rPr>
          <w:rFonts w:hint="eastAsia" w:ascii="仿宋" w:hAnsi="仿宋" w:eastAsia="仿宋" w:cs="仿宋"/>
          <w:sz w:val="28"/>
          <w:szCs w:val="28"/>
        </w:rPr>
        <w:t>投标截止时间出现如下情形的，参加投标的供应商不足3家的，及评标中出现符合专业条件的供应商或对招标文件作实质响应的供应商不足3家的，采购人有权视情采取其他方式采购。</w:t>
      </w:r>
      <w:r>
        <w:rPr>
          <w:rFonts w:hint="eastAsia" w:ascii="仿宋" w:hAnsi="仿宋" w:eastAsia="仿宋" w:cs="仿宋"/>
          <w:sz w:val="28"/>
          <w:szCs w:val="28"/>
          <w:lang w:val="zh-CN"/>
        </w:rPr>
        <w:t>本次招标文件中对供应商资格、技术等要求，将作为</w:t>
      </w:r>
      <w:r>
        <w:rPr>
          <w:rFonts w:hint="eastAsia" w:ascii="仿宋" w:hAnsi="仿宋" w:eastAsia="仿宋" w:cs="仿宋"/>
          <w:sz w:val="28"/>
          <w:szCs w:val="28"/>
        </w:rPr>
        <w:t>其他</w:t>
      </w:r>
      <w:r>
        <w:rPr>
          <w:rFonts w:hint="eastAsia" w:ascii="仿宋" w:hAnsi="仿宋" w:eastAsia="仿宋" w:cs="仿宋"/>
          <w:sz w:val="28"/>
          <w:szCs w:val="28"/>
          <w:lang w:val="zh-CN"/>
        </w:rPr>
        <w:t>方式采购的基本要求和依据。原已经参加投标并符合要求的供应商，根据自愿原则，参加</w:t>
      </w:r>
      <w:r>
        <w:rPr>
          <w:rFonts w:hint="eastAsia" w:ascii="仿宋" w:hAnsi="仿宋" w:eastAsia="仿宋" w:cs="仿宋"/>
          <w:sz w:val="28"/>
          <w:szCs w:val="28"/>
        </w:rPr>
        <w:t>其他</w:t>
      </w:r>
      <w:r>
        <w:rPr>
          <w:rFonts w:hint="eastAsia" w:ascii="仿宋" w:hAnsi="仿宋" w:eastAsia="仿宋" w:cs="仿宋"/>
          <w:sz w:val="28"/>
          <w:szCs w:val="28"/>
          <w:lang w:val="zh-CN"/>
        </w:rPr>
        <w:t>方式采购。</w:t>
      </w:r>
    </w:p>
    <w:p>
      <w:pPr>
        <w:pStyle w:val="3"/>
      </w:pPr>
      <w:r>
        <w:t>七、评分标准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用综合评分法，按照供应商资质、技术能力、服务能力和报价均能满足采购招标需求要求且综合评分最高的为第一中标候选人，如得分有相同的，则技术商务分高的单位排名在前。如技术商务分得分也相同，则通过抽签方式确定排序。若中标单位放弃资格，由第二中标候选人单位中标，以此类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技术部分评审结束后，再开启最后商务报价计算分值。总分值为100分，加分和减分因素除外。</w:t>
      </w:r>
    </w:p>
    <w:p>
      <w:pPr>
        <w:pStyle w:val="22"/>
        <w:numPr>
          <w:ilvl w:val="0"/>
          <w:numId w:val="4"/>
        </w:numPr>
        <w:autoSpaceDE w:val="0"/>
        <w:autoSpaceDN w:val="0"/>
        <w:adjustRightInd w:val="0"/>
        <w:snapToGrid w:val="0"/>
        <w:spacing w:line="360" w:lineRule="auto"/>
        <w:ind w:firstLineChars="0"/>
        <w:rPr>
          <w:rFonts w:ascii="仿宋" w:hAnsi="仿宋" w:eastAsia="仿宋"/>
          <w:sz w:val="28"/>
          <w:szCs w:val="28"/>
          <w:lang w:val="zh-CN"/>
        </w:rPr>
      </w:pPr>
      <w:r>
        <w:rPr>
          <w:rFonts w:hint="eastAsia" w:ascii="仿宋" w:hAnsi="仿宋" w:eastAsia="仿宋"/>
          <w:sz w:val="28"/>
          <w:szCs w:val="28"/>
          <w:lang w:val="zh-CN"/>
        </w:rPr>
        <w:t>技术分</w:t>
      </w:r>
      <w:r>
        <w:rPr>
          <w:rFonts w:hint="eastAsia" w:ascii="仿宋" w:hAnsi="仿宋" w:eastAsia="仿宋"/>
          <w:sz w:val="28"/>
          <w:szCs w:val="28"/>
        </w:rPr>
        <w:t>：80</w:t>
      </w:r>
      <w:r>
        <w:rPr>
          <w:rFonts w:hint="eastAsia" w:ascii="仿宋" w:hAnsi="仿宋" w:eastAsia="仿宋"/>
          <w:sz w:val="28"/>
          <w:szCs w:val="28"/>
          <w:lang w:val="zh-CN"/>
        </w:rPr>
        <w:t>分</w:t>
      </w:r>
      <w:bookmarkEnd w:id="8"/>
      <w:bookmarkStart w:id="10" w:name="_Hlk99542376"/>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18"/>
        <w:gridCol w:w="7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 w:type="pct"/>
            <w:noWrap/>
            <w:vAlign w:val="center"/>
          </w:tcPr>
          <w:p>
            <w:pPr>
              <w:snapToGrid w:val="0"/>
              <w:spacing w:line="360" w:lineRule="auto"/>
              <w:jc w:val="center"/>
              <w:rPr>
                <w:rFonts w:ascii="仿宋" w:hAnsi="仿宋" w:eastAsia="仿宋" w:cs="仿宋_GB2312"/>
                <w:b/>
                <w:bCs/>
                <w:sz w:val="24"/>
                <w:szCs w:val="24"/>
              </w:rPr>
            </w:pPr>
            <w:r>
              <w:rPr>
                <w:rFonts w:hint="eastAsia" w:ascii="仿宋" w:hAnsi="仿宋" w:eastAsia="仿宋" w:cs="仿宋_GB2312"/>
                <w:b/>
                <w:bCs/>
                <w:sz w:val="24"/>
                <w:szCs w:val="24"/>
              </w:rPr>
              <w:t>序号</w:t>
            </w:r>
          </w:p>
        </w:tc>
        <w:tc>
          <w:tcPr>
            <w:tcW w:w="664" w:type="pct"/>
            <w:noWrap/>
            <w:vAlign w:val="center"/>
          </w:tcPr>
          <w:p>
            <w:pPr>
              <w:snapToGrid w:val="0"/>
              <w:spacing w:line="360" w:lineRule="auto"/>
              <w:rPr>
                <w:rFonts w:ascii="仿宋" w:hAnsi="仿宋" w:eastAsia="仿宋" w:cs="仿宋_GB2312"/>
                <w:b/>
                <w:bCs/>
                <w:sz w:val="24"/>
                <w:szCs w:val="24"/>
              </w:rPr>
            </w:pPr>
            <w:r>
              <w:rPr>
                <w:rFonts w:hint="eastAsia" w:ascii="仿宋" w:hAnsi="仿宋" w:eastAsia="仿宋" w:cs="仿宋_GB2312"/>
                <w:b/>
                <w:bCs/>
                <w:sz w:val="24"/>
                <w:szCs w:val="24"/>
              </w:rPr>
              <w:t>评分因素</w:t>
            </w:r>
          </w:p>
        </w:tc>
        <w:tc>
          <w:tcPr>
            <w:tcW w:w="3954" w:type="pct"/>
            <w:noWrap/>
            <w:vAlign w:val="center"/>
          </w:tcPr>
          <w:p>
            <w:pPr>
              <w:snapToGrid w:val="0"/>
              <w:spacing w:line="360" w:lineRule="auto"/>
              <w:jc w:val="center"/>
              <w:rPr>
                <w:rFonts w:ascii="仿宋" w:hAnsi="仿宋" w:eastAsia="仿宋" w:cs="仿宋_GB2312"/>
                <w:b/>
                <w:bCs/>
                <w:sz w:val="24"/>
                <w:szCs w:val="24"/>
              </w:rPr>
            </w:pPr>
            <w:r>
              <w:rPr>
                <w:rFonts w:hint="eastAsia" w:ascii="仿宋" w:hAnsi="仿宋" w:eastAsia="仿宋" w:cs="仿宋_GB2312"/>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 w:type="pct"/>
            <w:noWrap/>
            <w:vAlign w:val="center"/>
          </w:tcPr>
          <w:p>
            <w:pPr>
              <w:pStyle w:val="15"/>
              <w:snapToGrid w:val="0"/>
              <w:ind w:firstLine="0" w:firstLineChars="0"/>
              <w:jc w:val="left"/>
              <w:rPr>
                <w:rFonts w:cs="仿宋_GB2312"/>
                <w:bCs/>
                <w:color w:val="auto"/>
                <w:sz w:val="24"/>
              </w:rPr>
            </w:pPr>
            <w:r>
              <w:rPr>
                <w:rFonts w:hint="eastAsia" w:cs="仿宋_GB2312"/>
                <w:bCs/>
                <w:color w:val="auto"/>
                <w:sz w:val="24"/>
              </w:rPr>
              <w:t>1</w:t>
            </w:r>
          </w:p>
        </w:tc>
        <w:tc>
          <w:tcPr>
            <w:tcW w:w="664" w:type="pct"/>
            <w:noWrap/>
            <w:vAlign w:val="center"/>
          </w:tcPr>
          <w:p>
            <w:pPr>
              <w:pStyle w:val="15"/>
              <w:snapToGrid w:val="0"/>
              <w:ind w:firstLine="0" w:firstLineChars="0"/>
              <w:rPr>
                <w:rFonts w:cs="仿宋_GB2312"/>
                <w:bCs/>
                <w:color w:val="auto"/>
                <w:sz w:val="24"/>
              </w:rPr>
            </w:pPr>
            <w:r>
              <w:rPr>
                <w:rFonts w:hint="eastAsia" w:cs="仿宋_GB2312"/>
                <w:bCs/>
                <w:color w:val="auto"/>
                <w:sz w:val="24"/>
              </w:rPr>
              <w:t>企业资质</w:t>
            </w:r>
          </w:p>
          <w:p>
            <w:pPr>
              <w:pStyle w:val="15"/>
              <w:snapToGrid w:val="0"/>
              <w:ind w:firstLine="0" w:firstLineChars="0"/>
              <w:rPr>
                <w:rFonts w:cs="仿宋_GB2312"/>
                <w:bCs/>
                <w:color w:val="auto"/>
                <w:sz w:val="24"/>
              </w:rPr>
            </w:pPr>
            <w:r>
              <w:rPr>
                <w:rFonts w:hint="eastAsia" w:cs="仿宋_GB2312"/>
                <w:bCs/>
                <w:color w:val="auto"/>
                <w:sz w:val="24"/>
              </w:rPr>
              <w:t>（12分）</w:t>
            </w:r>
          </w:p>
        </w:tc>
        <w:tc>
          <w:tcPr>
            <w:tcW w:w="3954" w:type="pct"/>
            <w:noWrap/>
            <w:vAlign w:val="center"/>
          </w:tcPr>
          <w:p>
            <w:pPr>
              <w:spacing w:line="360" w:lineRule="auto"/>
              <w:rPr>
                <w:rFonts w:ascii="仿宋" w:hAnsi="仿宋" w:eastAsia="仿宋" w:cs="仿宋_GB2312"/>
                <w:bCs/>
                <w:sz w:val="24"/>
                <w:szCs w:val="24"/>
              </w:rPr>
            </w:pPr>
            <w:r>
              <w:rPr>
                <w:rFonts w:hint="eastAsia" w:ascii="仿宋" w:hAnsi="仿宋" w:eastAsia="仿宋" w:cs="仿宋_GB2312"/>
                <w:bCs/>
                <w:sz w:val="24"/>
                <w:szCs w:val="24"/>
              </w:rPr>
              <w:t>1、具有ISO27001信息安全管理体系认证证书的得3分（认证范围必须含：等级保护测评）。</w:t>
            </w:r>
          </w:p>
          <w:p>
            <w:pPr>
              <w:spacing w:line="360" w:lineRule="auto"/>
              <w:rPr>
                <w:rFonts w:ascii="仿宋" w:hAnsi="仿宋" w:eastAsia="仿宋" w:cs="仿宋_GB2312"/>
                <w:bCs/>
                <w:sz w:val="24"/>
                <w:szCs w:val="24"/>
              </w:rPr>
            </w:pPr>
            <w:r>
              <w:rPr>
                <w:rFonts w:hint="eastAsia" w:ascii="仿宋" w:hAnsi="仿宋" w:eastAsia="仿宋" w:cs="仿宋_GB2312"/>
                <w:bCs/>
                <w:sz w:val="24"/>
                <w:szCs w:val="24"/>
              </w:rPr>
              <w:t>2、具有I</w:t>
            </w:r>
            <w:r>
              <w:rPr>
                <w:rFonts w:ascii="仿宋" w:hAnsi="仿宋" w:eastAsia="仿宋" w:cs="仿宋_GB2312"/>
                <w:bCs/>
                <w:sz w:val="24"/>
                <w:szCs w:val="24"/>
              </w:rPr>
              <w:t>SO</w:t>
            </w:r>
            <w:r>
              <w:rPr>
                <w:rFonts w:hint="eastAsia" w:ascii="仿宋" w:hAnsi="仿宋" w:eastAsia="仿宋" w:cs="仿宋_GB2312"/>
                <w:bCs/>
                <w:sz w:val="24"/>
                <w:szCs w:val="24"/>
              </w:rPr>
              <w:t>/IEC20000-1信息技术服务管理体系认证证书的得3分（认证范围必须含：等级保护测评）。</w:t>
            </w:r>
          </w:p>
          <w:p>
            <w:pPr>
              <w:pStyle w:val="15"/>
              <w:ind w:firstLine="0" w:firstLineChars="0"/>
              <w:rPr>
                <w:color w:val="auto"/>
              </w:rPr>
            </w:pPr>
            <w:r>
              <w:rPr>
                <w:rFonts w:hint="eastAsia" w:cs="仿宋_GB2312"/>
                <w:bCs/>
                <w:color w:val="auto"/>
                <w:sz w:val="24"/>
              </w:rPr>
              <w:t>3、具有ISO9001-质量管理体系认证证书的得3分（认证范围必须含：等级保护测评）。</w:t>
            </w:r>
          </w:p>
          <w:p>
            <w:pPr>
              <w:pStyle w:val="15"/>
              <w:ind w:firstLine="0" w:firstLineChars="0"/>
              <w:rPr>
                <w:color w:val="auto"/>
              </w:rPr>
            </w:pPr>
            <w:r>
              <w:rPr>
                <w:rFonts w:hint="eastAsia" w:cs="仿宋_GB2312"/>
                <w:bCs/>
                <w:color w:val="auto"/>
                <w:sz w:val="24"/>
              </w:rPr>
              <w:t>4、近五年在国家网络安全等级保护工作协调小组办公室网站（www.djbh.net）上无任何违规处罚、通报、责令整改等信息得3分，其余不得分。（提供在上述网站无违规处罚信息承诺函并加盖公章），没有不得分。</w:t>
            </w:r>
          </w:p>
          <w:p>
            <w:pPr>
              <w:spacing w:line="360" w:lineRule="auto"/>
              <w:rPr>
                <w:rFonts w:ascii="仿宋" w:hAnsi="仿宋" w:eastAsia="仿宋" w:cs="仿宋_GB2312"/>
                <w:bCs/>
                <w:sz w:val="24"/>
                <w:szCs w:val="24"/>
              </w:rPr>
            </w:pPr>
            <w:r>
              <w:rPr>
                <w:rFonts w:hint="eastAsia" w:ascii="仿宋" w:hAnsi="仿宋" w:eastAsia="仿宋" w:cs="仿宋_GB2312"/>
                <w:bCs/>
                <w:sz w:val="24"/>
                <w:szCs w:val="24"/>
              </w:rPr>
              <w:t>提供相关证书复印件，不提供的不得分。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 w:type="pct"/>
            <w:shd w:val="clear" w:color="auto" w:fill="auto"/>
            <w:noWrap/>
            <w:vAlign w:val="center"/>
          </w:tcPr>
          <w:p>
            <w:pPr>
              <w:pStyle w:val="15"/>
              <w:snapToGrid w:val="0"/>
              <w:ind w:firstLine="0" w:firstLineChars="0"/>
              <w:jc w:val="left"/>
              <w:rPr>
                <w:rFonts w:cs="仿宋_GB2312"/>
                <w:bCs/>
                <w:color w:val="auto"/>
                <w:sz w:val="24"/>
              </w:rPr>
            </w:pPr>
            <w:r>
              <w:rPr>
                <w:rFonts w:hint="eastAsia" w:cs="仿宋_GB2312"/>
                <w:bCs/>
                <w:color w:val="auto"/>
                <w:sz w:val="24"/>
              </w:rPr>
              <w:t>2</w:t>
            </w:r>
          </w:p>
        </w:tc>
        <w:tc>
          <w:tcPr>
            <w:tcW w:w="664" w:type="pct"/>
            <w:shd w:val="clear" w:color="auto" w:fill="auto"/>
            <w:noWrap/>
            <w:vAlign w:val="center"/>
          </w:tcPr>
          <w:p>
            <w:pPr>
              <w:pStyle w:val="15"/>
              <w:snapToGrid w:val="0"/>
              <w:ind w:firstLine="0" w:firstLineChars="0"/>
              <w:rPr>
                <w:rFonts w:cs="仿宋_GB2312"/>
                <w:bCs/>
                <w:color w:val="auto"/>
                <w:sz w:val="24"/>
              </w:rPr>
            </w:pPr>
            <w:r>
              <w:rPr>
                <w:rFonts w:hint="eastAsia" w:cs="仿宋_GB2312"/>
                <w:bCs/>
                <w:color w:val="auto"/>
                <w:sz w:val="24"/>
              </w:rPr>
              <w:t>企业能力（14分）</w:t>
            </w:r>
          </w:p>
        </w:tc>
        <w:tc>
          <w:tcPr>
            <w:tcW w:w="3954" w:type="pct"/>
            <w:noWrap/>
            <w:vAlign w:val="center"/>
          </w:tcPr>
          <w:p>
            <w:pPr>
              <w:pStyle w:val="15"/>
              <w:ind w:firstLine="0" w:firstLineChars="0"/>
              <w:rPr>
                <w:rFonts w:cs="仿宋_GB2312"/>
                <w:bCs/>
                <w:color w:val="auto"/>
                <w:sz w:val="24"/>
              </w:rPr>
            </w:pPr>
            <w:r>
              <w:rPr>
                <w:rFonts w:hint="eastAsia" w:cs="仿宋_GB2312"/>
                <w:bCs/>
                <w:color w:val="auto"/>
                <w:sz w:val="24"/>
              </w:rPr>
              <w:t>1、供应商提供自任意一年的CNAS能力验证计划结果通知单，评审专家对所有供应商结果通知单中的总得分按从高到底进行排序，第一名得8分，第二名得4分，其余得1分，不提供不得分。（提供能力验证计划结果通知单复印件并加盖供应商公章）</w:t>
            </w:r>
          </w:p>
          <w:p>
            <w:pPr>
              <w:pStyle w:val="15"/>
              <w:ind w:firstLine="0" w:firstLineChars="0"/>
              <w:rPr>
                <w:rFonts w:cs="仿宋_GB2312"/>
                <w:bCs/>
                <w:color w:val="auto"/>
                <w:sz w:val="24"/>
              </w:rPr>
            </w:pPr>
            <w:r>
              <w:rPr>
                <w:rFonts w:hint="eastAsia" w:cs="仿宋_GB2312"/>
                <w:bCs/>
                <w:color w:val="auto"/>
                <w:sz w:val="24"/>
              </w:rPr>
              <w:t>2、供应商与信息安全等级保护关键技术国家工程实验室或分实验室有合作的得6分；没有不得分。（提供合作协议复印件并加盖供应商公章）。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 w:type="pct"/>
            <w:noWrap/>
            <w:vAlign w:val="center"/>
          </w:tcPr>
          <w:p>
            <w:pPr>
              <w:pStyle w:val="15"/>
              <w:snapToGrid w:val="0"/>
              <w:ind w:firstLine="0" w:firstLineChars="0"/>
              <w:jc w:val="left"/>
              <w:rPr>
                <w:rFonts w:cs="仿宋_GB2312"/>
                <w:bCs/>
                <w:color w:val="auto"/>
                <w:sz w:val="24"/>
              </w:rPr>
            </w:pPr>
            <w:r>
              <w:rPr>
                <w:rFonts w:hint="eastAsia" w:cs="仿宋_GB2312"/>
                <w:bCs/>
                <w:color w:val="auto"/>
                <w:sz w:val="24"/>
              </w:rPr>
              <w:t>3</w:t>
            </w:r>
          </w:p>
        </w:tc>
        <w:tc>
          <w:tcPr>
            <w:tcW w:w="664" w:type="pct"/>
            <w:noWrap/>
            <w:vAlign w:val="center"/>
          </w:tcPr>
          <w:p>
            <w:pPr>
              <w:pStyle w:val="15"/>
              <w:snapToGrid w:val="0"/>
              <w:ind w:firstLine="0" w:firstLineChars="0"/>
              <w:rPr>
                <w:rFonts w:cs="仿宋_GB2312"/>
                <w:bCs/>
                <w:color w:val="auto"/>
                <w:sz w:val="24"/>
              </w:rPr>
            </w:pPr>
            <w:r>
              <w:rPr>
                <w:rFonts w:hint="eastAsia" w:cs="仿宋_GB2312"/>
                <w:bCs/>
                <w:color w:val="auto"/>
                <w:sz w:val="24"/>
              </w:rPr>
              <w:t>测评案例（6分）</w:t>
            </w:r>
          </w:p>
        </w:tc>
        <w:tc>
          <w:tcPr>
            <w:tcW w:w="3954" w:type="pct"/>
            <w:noWrap/>
            <w:vAlign w:val="center"/>
          </w:tcPr>
          <w:p>
            <w:pPr>
              <w:pStyle w:val="15"/>
              <w:snapToGrid w:val="0"/>
              <w:ind w:firstLine="0" w:firstLineChars="0"/>
              <w:rPr>
                <w:rFonts w:cs="仿宋_GB2312"/>
                <w:bCs/>
                <w:color w:val="auto"/>
                <w:sz w:val="24"/>
              </w:rPr>
            </w:pPr>
            <w:r>
              <w:rPr>
                <w:rFonts w:hint="eastAsia" w:cs="仿宋_GB2312"/>
                <w:bCs/>
                <w:color w:val="auto"/>
                <w:sz w:val="24"/>
              </w:rPr>
              <w:t>2022年1月1日至今等保测评案例合同，每个案例得2分，最高得6分。</w:t>
            </w:r>
          </w:p>
          <w:p>
            <w:pPr>
              <w:pStyle w:val="15"/>
              <w:snapToGrid w:val="0"/>
              <w:ind w:firstLine="0" w:firstLineChars="0"/>
              <w:rPr>
                <w:rFonts w:cs="仿宋_GB2312"/>
                <w:bCs/>
                <w:color w:val="auto"/>
                <w:sz w:val="24"/>
              </w:rPr>
            </w:pPr>
            <w:r>
              <w:rPr>
                <w:rFonts w:hint="eastAsia" w:cs="仿宋_GB2312"/>
                <w:bCs/>
                <w:color w:val="auto"/>
                <w:sz w:val="24"/>
              </w:rPr>
              <w:t>提供合同复印件，不提供的不得分。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 w:type="pct"/>
            <w:noWrap/>
            <w:vAlign w:val="center"/>
          </w:tcPr>
          <w:p>
            <w:pPr>
              <w:pStyle w:val="15"/>
              <w:snapToGrid w:val="0"/>
              <w:ind w:firstLine="0" w:firstLineChars="0"/>
              <w:jc w:val="left"/>
              <w:rPr>
                <w:rFonts w:cs="仿宋_GB2312"/>
                <w:bCs/>
                <w:color w:val="auto"/>
                <w:sz w:val="24"/>
              </w:rPr>
            </w:pPr>
            <w:r>
              <w:rPr>
                <w:rFonts w:hint="eastAsia" w:cs="仿宋_GB2312"/>
                <w:bCs/>
                <w:color w:val="auto"/>
                <w:sz w:val="24"/>
              </w:rPr>
              <w:t>4</w:t>
            </w:r>
          </w:p>
        </w:tc>
        <w:tc>
          <w:tcPr>
            <w:tcW w:w="664" w:type="pct"/>
            <w:noWrap/>
            <w:vAlign w:val="center"/>
          </w:tcPr>
          <w:p>
            <w:pPr>
              <w:pStyle w:val="15"/>
              <w:snapToGrid w:val="0"/>
              <w:ind w:firstLine="0" w:firstLineChars="0"/>
              <w:rPr>
                <w:rFonts w:cs="仿宋_GB2312"/>
                <w:bCs/>
                <w:color w:val="auto"/>
                <w:sz w:val="24"/>
              </w:rPr>
            </w:pPr>
            <w:r>
              <w:rPr>
                <w:rFonts w:hint="eastAsia" w:cs="仿宋_GB2312"/>
                <w:bCs/>
                <w:color w:val="auto"/>
                <w:sz w:val="24"/>
              </w:rPr>
              <w:t>技术方案（16分）</w:t>
            </w:r>
          </w:p>
        </w:tc>
        <w:tc>
          <w:tcPr>
            <w:tcW w:w="3954" w:type="pct"/>
            <w:noWrap/>
            <w:vAlign w:val="center"/>
          </w:tcPr>
          <w:p>
            <w:pPr>
              <w:pStyle w:val="15"/>
              <w:snapToGrid w:val="0"/>
              <w:ind w:firstLine="0" w:firstLineChars="0"/>
              <w:rPr>
                <w:rFonts w:cs="仿宋_GB2312"/>
                <w:bCs/>
                <w:color w:val="auto"/>
                <w:sz w:val="24"/>
              </w:rPr>
            </w:pPr>
            <w:r>
              <w:rPr>
                <w:rFonts w:hint="eastAsia"/>
                <w:color w:val="auto"/>
                <w:sz w:val="24"/>
              </w:rPr>
              <w:t>根据采购需求提供服务方案，供应商能够详细描述信息系统现状，服务方案要科学性、合理性、全面性、可行性。</w:t>
            </w:r>
            <w:r>
              <w:rPr>
                <w:rFonts w:hint="eastAsia" w:cs="仿宋"/>
                <w:color w:val="auto"/>
                <w:sz w:val="24"/>
              </w:rPr>
              <w:t>磋商小组对测评方案进行横向评比，排名第一的得16分，排名第二的得12分，排名第三的得8分，其余的全部得4分，不提供的不得分。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 w:type="pct"/>
            <w:shd w:val="clear" w:color="auto" w:fill="auto"/>
            <w:noWrap/>
            <w:vAlign w:val="center"/>
          </w:tcPr>
          <w:p>
            <w:pPr>
              <w:pStyle w:val="15"/>
              <w:snapToGrid w:val="0"/>
              <w:ind w:firstLine="0" w:firstLineChars="0"/>
              <w:jc w:val="left"/>
              <w:rPr>
                <w:rFonts w:cs="仿宋_GB2312"/>
                <w:bCs/>
                <w:color w:val="auto"/>
                <w:sz w:val="24"/>
              </w:rPr>
            </w:pPr>
            <w:r>
              <w:rPr>
                <w:rFonts w:hint="eastAsia" w:cs="仿宋_GB2312"/>
                <w:bCs/>
                <w:color w:val="auto"/>
                <w:sz w:val="24"/>
              </w:rPr>
              <w:t>5</w:t>
            </w:r>
          </w:p>
        </w:tc>
        <w:tc>
          <w:tcPr>
            <w:tcW w:w="664" w:type="pct"/>
            <w:shd w:val="clear" w:color="auto" w:fill="auto"/>
            <w:noWrap/>
            <w:vAlign w:val="center"/>
          </w:tcPr>
          <w:p>
            <w:pPr>
              <w:pStyle w:val="15"/>
              <w:snapToGrid w:val="0"/>
              <w:ind w:firstLine="0" w:firstLineChars="0"/>
              <w:rPr>
                <w:rFonts w:cs="仿宋_GB2312"/>
                <w:bCs/>
                <w:color w:val="auto"/>
                <w:sz w:val="24"/>
              </w:rPr>
            </w:pPr>
            <w:r>
              <w:rPr>
                <w:rFonts w:hint="eastAsia" w:cs="仿宋_GB2312"/>
                <w:bCs/>
                <w:color w:val="auto"/>
                <w:sz w:val="24"/>
              </w:rPr>
              <w:t>人员资质</w:t>
            </w:r>
          </w:p>
          <w:p>
            <w:pPr>
              <w:pStyle w:val="15"/>
              <w:snapToGrid w:val="0"/>
              <w:ind w:firstLine="0" w:firstLineChars="0"/>
              <w:rPr>
                <w:rFonts w:cs="仿宋_GB2312"/>
                <w:bCs/>
                <w:color w:val="auto"/>
                <w:sz w:val="24"/>
              </w:rPr>
            </w:pPr>
            <w:r>
              <w:rPr>
                <w:rFonts w:hint="eastAsia" w:cs="仿宋_GB2312"/>
                <w:bCs/>
                <w:color w:val="auto"/>
                <w:sz w:val="24"/>
              </w:rPr>
              <w:t>（28分）</w:t>
            </w:r>
          </w:p>
        </w:tc>
        <w:tc>
          <w:tcPr>
            <w:tcW w:w="3954" w:type="pct"/>
            <w:noWrap/>
            <w:vAlign w:val="center"/>
          </w:tcPr>
          <w:p>
            <w:pPr>
              <w:pStyle w:val="15"/>
              <w:snapToGrid w:val="0"/>
              <w:ind w:firstLine="0" w:firstLineChars="0"/>
              <w:rPr>
                <w:rFonts w:cs="仿宋_GB2312"/>
                <w:bCs/>
                <w:color w:val="auto"/>
                <w:sz w:val="24"/>
              </w:rPr>
            </w:pPr>
            <w:r>
              <w:rPr>
                <w:rFonts w:hint="eastAsia" w:cs="仿宋_GB2312"/>
                <w:bCs/>
                <w:color w:val="auto"/>
                <w:sz w:val="24"/>
              </w:rPr>
              <w:t>承担本次项目的项目团队人员具备：</w:t>
            </w:r>
          </w:p>
          <w:p>
            <w:pPr>
              <w:pStyle w:val="15"/>
              <w:snapToGrid w:val="0"/>
              <w:ind w:firstLine="0" w:firstLineChars="0"/>
              <w:rPr>
                <w:rFonts w:cs="仿宋_GB2312"/>
                <w:bCs/>
                <w:color w:val="auto"/>
                <w:sz w:val="24"/>
              </w:rPr>
            </w:pPr>
            <w:r>
              <w:rPr>
                <w:rFonts w:hint="eastAsia" w:cs="仿宋_GB2312"/>
                <w:bCs/>
                <w:color w:val="auto"/>
                <w:sz w:val="24"/>
              </w:rPr>
              <w:t>1、本项目拟派团队的项目经理为高级测评师得4分，项目经理有CISP认证的得4分，</w:t>
            </w:r>
            <w:r>
              <w:rPr>
                <w:rFonts w:hint="eastAsia" w:cs="仿宋"/>
                <w:bCs/>
                <w:color w:val="auto"/>
                <w:sz w:val="24"/>
              </w:rPr>
              <w:t>有国家重要信息系统保护人员证书（CIIP-T）的得4分，</w:t>
            </w:r>
            <w:r>
              <w:rPr>
                <w:rFonts w:hint="eastAsia" w:cs="仿宋_GB2312"/>
                <w:bCs/>
                <w:color w:val="auto"/>
                <w:sz w:val="24"/>
              </w:rPr>
              <w:t>有网络安全技术权威专家（CompTIA Security+）证书的得4分；</w:t>
            </w:r>
          </w:p>
          <w:p>
            <w:pPr>
              <w:pStyle w:val="15"/>
              <w:snapToGrid w:val="0"/>
              <w:ind w:firstLine="0" w:firstLineChars="0"/>
              <w:rPr>
                <w:rFonts w:cs="仿宋_GB2312"/>
                <w:bCs/>
                <w:color w:val="auto"/>
                <w:sz w:val="24"/>
              </w:rPr>
            </w:pPr>
            <w:r>
              <w:rPr>
                <w:rFonts w:hint="eastAsia" w:cs="仿宋_GB2312"/>
                <w:bCs/>
                <w:color w:val="auto"/>
                <w:sz w:val="24"/>
              </w:rPr>
              <w:t>2、除项目经理外，本项目拟派项目组成员中持有高级测评师证书的得4分；</w:t>
            </w:r>
          </w:p>
          <w:p>
            <w:pPr>
              <w:pStyle w:val="15"/>
              <w:snapToGrid w:val="0"/>
              <w:ind w:firstLine="0" w:firstLineChars="0"/>
              <w:rPr>
                <w:rFonts w:cs="仿宋_GB2312"/>
                <w:bCs/>
                <w:color w:val="auto"/>
                <w:sz w:val="24"/>
              </w:rPr>
            </w:pPr>
            <w:r>
              <w:rPr>
                <w:rFonts w:hint="eastAsia" w:cs="仿宋_GB2312"/>
                <w:bCs/>
                <w:color w:val="auto"/>
                <w:sz w:val="24"/>
              </w:rPr>
              <w:t>3、除项目经理外，本项目拟派项目组成员中持有数据安全工程师的，有一个得2分，最高得4分；</w:t>
            </w:r>
          </w:p>
          <w:p>
            <w:pPr>
              <w:pStyle w:val="15"/>
              <w:snapToGrid w:val="0"/>
              <w:ind w:firstLine="0" w:firstLineChars="0"/>
              <w:rPr>
                <w:rFonts w:cs="仿宋_GB2312"/>
                <w:bCs/>
                <w:color w:val="auto"/>
                <w:sz w:val="24"/>
              </w:rPr>
            </w:pPr>
            <w:r>
              <w:rPr>
                <w:rFonts w:hint="eastAsia" w:cs="仿宋_GB2312"/>
                <w:bCs/>
                <w:color w:val="auto"/>
                <w:sz w:val="24"/>
              </w:rPr>
              <w:t>4、除项目经理外、本项目拟派团队中有人具有注册信息安全专业人员证书（CISP）的，有一个得2分，最高得4分。</w:t>
            </w:r>
          </w:p>
          <w:p>
            <w:pPr>
              <w:pStyle w:val="15"/>
              <w:snapToGrid w:val="0"/>
              <w:ind w:firstLine="0" w:firstLineChars="0"/>
              <w:rPr>
                <w:rFonts w:cs="仿宋_GB2312"/>
                <w:bCs/>
                <w:color w:val="auto"/>
                <w:sz w:val="24"/>
              </w:rPr>
            </w:pPr>
            <w:r>
              <w:rPr>
                <w:rFonts w:hint="eastAsia" w:cs="仿宋_GB2312"/>
                <w:bCs/>
                <w:color w:val="auto"/>
                <w:sz w:val="24"/>
              </w:rPr>
              <w:t xml:space="preserve">备注： </w:t>
            </w:r>
          </w:p>
          <w:p>
            <w:pPr>
              <w:pStyle w:val="15"/>
              <w:snapToGrid w:val="0"/>
              <w:ind w:firstLine="0" w:firstLineChars="0"/>
              <w:rPr>
                <w:rFonts w:cs="仿宋_GB2312"/>
                <w:bCs/>
                <w:color w:val="auto"/>
                <w:sz w:val="24"/>
              </w:rPr>
            </w:pPr>
            <w:r>
              <w:rPr>
                <w:rFonts w:hint="eastAsia" w:cs="仿宋_GB2312"/>
                <w:bCs/>
                <w:color w:val="auto"/>
                <w:sz w:val="24"/>
              </w:rPr>
              <w:t>1、以上人员提供相关证书复印件并加盖供应商公章；不提供的不得分。</w:t>
            </w:r>
          </w:p>
          <w:p>
            <w:pPr>
              <w:pStyle w:val="15"/>
              <w:snapToGrid w:val="0"/>
              <w:ind w:firstLine="0" w:firstLineChars="0"/>
              <w:rPr>
                <w:rFonts w:cs="仿宋_GB2312"/>
                <w:bCs/>
                <w:color w:val="auto"/>
                <w:sz w:val="24"/>
              </w:rPr>
            </w:pPr>
            <w:r>
              <w:rPr>
                <w:rFonts w:hint="eastAsia" w:cs="仿宋_GB2312"/>
                <w:bCs/>
                <w:color w:val="auto"/>
                <w:sz w:val="24"/>
              </w:rPr>
              <w:t>2、项目成员人员须为本单位正式员工，提供近三个月社保部门出具的供应商为其缴纳养老保险缴纳证明材料并加盖单位公章。不提供的不得分。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 w:type="pct"/>
            <w:shd w:val="clear" w:color="auto" w:fill="auto"/>
            <w:noWrap/>
            <w:vAlign w:val="center"/>
          </w:tcPr>
          <w:p>
            <w:pPr>
              <w:pStyle w:val="15"/>
              <w:snapToGrid w:val="0"/>
              <w:ind w:firstLine="0" w:firstLineChars="0"/>
              <w:jc w:val="left"/>
              <w:rPr>
                <w:rFonts w:cs="仿宋_GB2312"/>
                <w:bCs/>
                <w:color w:val="auto"/>
                <w:sz w:val="24"/>
              </w:rPr>
            </w:pPr>
            <w:r>
              <w:rPr>
                <w:rFonts w:hint="eastAsia" w:cs="仿宋_GB2312"/>
                <w:bCs/>
                <w:color w:val="auto"/>
                <w:sz w:val="24"/>
              </w:rPr>
              <w:t>6</w:t>
            </w:r>
          </w:p>
        </w:tc>
        <w:tc>
          <w:tcPr>
            <w:tcW w:w="664" w:type="pct"/>
            <w:shd w:val="clear" w:color="auto" w:fill="auto"/>
            <w:noWrap/>
            <w:vAlign w:val="center"/>
          </w:tcPr>
          <w:p>
            <w:pPr>
              <w:pStyle w:val="15"/>
              <w:snapToGrid w:val="0"/>
              <w:ind w:firstLine="0" w:firstLineChars="0"/>
              <w:rPr>
                <w:rFonts w:cs="仿宋_GB2312"/>
                <w:bCs/>
                <w:color w:val="auto"/>
                <w:sz w:val="24"/>
              </w:rPr>
            </w:pPr>
            <w:r>
              <w:rPr>
                <w:rFonts w:hint="eastAsia" w:cs="仿宋_GB2312"/>
                <w:bCs/>
                <w:color w:val="auto"/>
                <w:sz w:val="24"/>
              </w:rPr>
              <w:t>应急响应能力（4分）</w:t>
            </w:r>
          </w:p>
        </w:tc>
        <w:tc>
          <w:tcPr>
            <w:tcW w:w="3954" w:type="pct"/>
            <w:noWrap/>
            <w:vAlign w:val="center"/>
          </w:tcPr>
          <w:p>
            <w:pPr>
              <w:pStyle w:val="15"/>
              <w:snapToGrid w:val="0"/>
              <w:ind w:firstLine="0" w:firstLineChars="0"/>
              <w:rPr>
                <w:rFonts w:cs="仿宋_GB2312"/>
                <w:bCs/>
                <w:color w:val="auto"/>
                <w:sz w:val="24"/>
              </w:rPr>
            </w:pPr>
            <w:r>
              <w:rPr>
                <w:rFonts w:hint="eastAsia" w:cs="仿宋_GB2312"/>
                <w:bCs/>
                <w:color w:val="auto"/>
                <w:sz w:val="24"/>
              </w:rPr>
              <w:t>供应商具备网络安全事件应急响应服务能力，当发生安全事件时能1小时内到现场响应得4分，2小时内到现场响应得2分，超过2小时到现场响应不得分。提供应急响应承诺函，响应服务时间以投标企业注册地址至采购人地址主流导航显示时间为准。（提供截图并加盖公章）。</w:t>
            </w:r>
          </w:p>
        </w:tc>
      </w:tr>
    </w:tbl>
    <w:p>
      <w:pPr>
        <w:autoSpaceDE w:val="0"/>
        <w:autoSpaceDN w:val="0"/>
        <w:adjustRightInd w:val="0"/>
        <w:snapToGrid w:val="0"/>
        <w:spacing w:line="360" w:lineRule="auto"/>
        <w:ind w:firstLine="56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、价格分：20分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综合评分法中的价格分统一采用低价优先法计算，即满足磋商文件要求且最后报价最低的供应商的价格为磋商基准价，其价格分为满分。其他供应商的价格分统一按照下列公式计算：</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磋商报价得分=（磋商基准价/最后磋商报价）×20</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项目评审过程中，不得去掉最后报价中的最高报价和最低报价。</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注：为避免供应商非理性报价、防范恶意低价谋取成交影响项目实施，采购人授权磋商小组在认为供应商最终报价明显低于其他实质响应供应商报价、有可能影响项目质量、难以诚信履约时，磋商小组要求供应商在评审现场要求的时间内提供书面说明，内容包括但不限于其最后报价与首次报价差额的原因、具体可落实环节和理由等。供应商不能按磋商小组要求书面说明报价合理性的，磋商小组将其磋商响应文件判定为无效响应。</w:t>
      </w:r>
    </w:p>
    <w:p>
      <w:pPr>
        <w:pStyle w:val="3"/>
      </w:pPr>
      <w:r>
        <w:rPr>
          <w:rFonts w:hint="eastAsia"/>
        </w:rPr>
        <w:t>八、政府采购政策功能落实</w:t>
      </w:r>
    </w:p>
    <w:p>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1.小微型企业价格扣除</w:t>
      </w:r>
    </w:p>
    <w:p>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（1）本项目对小型和微型企业产品给予10%的扣除价格，用扣除后的价格参与评审。</w:t>
      </w:r>
    </w:p>
    <w:p>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（2）供应商需按照《政府采购促进中小企业发展管理办法》（财库﹝2020﹞46 号）的规定提供相应的《中小企业声明函》。</w:t>
      </w:r>
    </w:p>
    <w:p>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（3）企业标准请参照《关于印发中小企业划型标准规定的通知》（工信部联企业[2011]300号）文件规定自行填写。</w:t>
      </w:r>
    </w:p>
    <w:p>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2.残疾人福利单位价格扣除</w:t>
      </w:r>
    </w:p>
    <w:p>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（1）本项目对残疾人福利性单位，给予10%的价格扣除，用扣除后的价格参与评审。</w:t>
      </w:r>
    </w:p>
    <w:p>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（2）残疾人福利单位需按照采购文件的要求提供《残疾人福利性单位声明函》。</w:t>
      </w:r>
    </w:p>
    <w:p>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（3）残疾人福利单位标准请参照《关于促进残疾人就业政府采购政策的通知》（财库〔2017〕141号）。</w:t>
      </w:r>
    </w:p>
    <w:p>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3.监狱和戒毒企业价格扣除</w:t>
      </w:r>
    </w:p>
    <w:p>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（1）本项目对监狱和戒毒企业（简称监狱企业）给予10%的价格扣除，用扣除后的价格参与评审。</w:t>
      </w:r>
    </w:p>
    <w:p>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（2）监狱企业参加政府采购活动时，需提供由省级以上监狱管理局、戒毒管理局(含新疆生产建设兵团)出具的属于监狱企业的证明文件。供应商如不提供上述证明文件，价格将不做相应扣除。</w:t>
      </w:r>
    </w:p>
    <w:p>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（3）监狱企业标准请参照《关于政府采购支持监狱企业发展有关问题的通知》（财库[2014]68号）。</w:t>
      </w:r>
    </w:p>
    <w:p>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4.残疾人福利单位、监狱企业属于小型、微型企业的，不重复享受政策。</w:t>
      </w:r>
    </w:p>
    <w:p>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pPr>
        <w:pStyle w:val="15"/>
        <w:rPr>
          <w:color w:val="auto"/>
        </w:rPr>
      </w:pPr>
      <w:r>
        <w:rPr>
          <w:rFonts w:hint="eastAsia"/>
          <w:color w:val="auto"/>
        </w:rPr>
        <w:t>6.联合体各方均为小型、微型企业（残疾人福利单位、监狱企业）的，联合体享受上述同类价格扣除，用扣除后的价格参与评审。</w:t>
      </w:r>
    </w:p>
    <w:p>
      <w:pPr>
        <w:pStyle w:val="3"/>
      </w:pPr>
      <w:r>
        <w:rPr>
          <w:rFonts w:hint="eastAsia"/>
        </w:rPr>
        <w:t>九、中标人的确定</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委会汇总各评委评分后，推荐得分最高的供应商为中标供应商。如出现相同最高分，按投标报价低的推荐为中标供应商；如得分且投标报价相同的，由评委会根据技术指标优劣，优者推荐为中标供应商。评委会写出评标报告。</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委对中标供应商报价总表和明细表进行审核，应确保供应商投标报价是否前后一致、大小写金额是否一致、总价金额与单价汇总金额是否一致。对过高或过低报价的并作为中标供应商的，应重点审核报价明细表有否重大重复报价或漏项报价等情况，一经发现现场请中标供应商予以澄清，明显过错或不能澄清的，经超半数以上评委认定，有权取消供应商中标资格。</w:t>
      </w:r>
    </w:p>
    <w:p>
      <w:pPr>
        <w:pStyle w:val="3"/>
      </w:pPr>
      <w:r>
        <w:rPr>
          <w:rFonts w:hint="eastAsia"/>
        </w:rPr>
        <w:t>十、其他注意事项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1、在投标、开标时间，供应商不得向评委询问情况，不得进行旨在影响评标结果的活动。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2、评委会不得向供应商解释落标原因。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3、在投标、评标过程中，如果供应商联合故意抬高报价或出现其他不正当行为，采购人有权中止投标或评标。</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4、凡在投标、开标过程中，采购人已提示是否存在异议的事项，供应商当时没有提出异议的，事后供应商不得针对上述事项提出质疑。</w:t>
      </w:r>
    </w:p>
    <w:p>
      <w:pPr>
        <w:pStyle w:val="3"/>
      </w:pPr>
      <w:r>
        <w:rPr>
          <w:rFonts w:hint="eastAsia"/>
        </w:rPr>
        <w:t>十一、中标通知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中标结果在网站上公示</w:t>
      </w:r>
      <w:r>
        <w:rPr>
          <w:rFonts w:ascii="仿宋" w:hAnsi="仿宋" w:eastAsia="仿宋" w:cs="仿宋"/>
          <w:sz w:val="28"/>
          <w:szCs w:val="28"/>
        </w:rPr>
        <w:t>1</w:t>
      </w:r>
      <w:r>
        <w:rPr>
          <w:rFonts w:hint="eastAsia" w:ascii="仿宋" w:hAnsi="仿宋" w:eastAsia="仿宋" w:cs="仿宋"/>
          <w:sz w:val="28"/>
          <w:szCs w:val="28"/>
        </w:rPr>
        <w:t>个工作日。《中标通知书》一经发出，如采购单位改变中标结果，或者中标供应商放弃中标的，各自承担相应的法律责任。《中标通知书》是采购合同的组成部分。</w:t>
      </w:r>
    </w:p>
    <w:p>
      <w:pPr>
        <w:pStyle w:val="15"/>
      </w:pPr>
      <w:r>
        <w:br w:type="page"/>
      </w:r>
    </w:p>
    <w:p>
      <w:pPr>
        <w:pStyle w:val="2"/>
      </w:pPr>
      <w:bookmarkStart w:id="11" w:name="_Toc169726739"/>
      <w:bookmarkStart w:id="12" w:name="_Toc99106006"/>
      <w:r>
        <w:rPr>
          <w:rFonts w:hint="eastAsia"/>
        </w:rPr>
        <w:t>第五章 合同签订与验收付款</w:t>
      </w:r>
      <w:bookmarkEnd w:id="11"/>
      <w:bookmarkEnd w:id="12"/>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一、中标供应商在接到《中标通知书》后</w:t>
      </w:r>
      <w:r>
        <w:rPr>
          <w:rFonts w:ascii="仿宋" w:hAnsi="仿宋" w:eastAsia="仿宋" w:cs="仿宋"/>
          <w:sz w:val="28"/>
          <w:szCs w:val="28"/>
        </w:rPr>
        <w:t>5</w:t>
      </w:r>
      <w:r>
        <w:rPr>
          <w:rFonts w:hint="eastAsia" w:ascii="仿宋" w:hAnsi="仿宋" w:eastAsia="仿宋" w:cs="仿宋"/>
          <w:sz w:val="28"/>
          <w:szCs w:val="28"/>
        </w:rPr>
        <w:t>个工作日内和采购单位签订合同。合同签订后中标供应商方可履约，否则引起的一切后果由中标人自行承担。合同一式两份（采购单位、供应商各一份）。所签合同不得对采购文件作实质性修改。采购单位不得向中标供应商提出不合理的要求作为签订合同的条件，不得与中标供应商私下订立背离采购文件实质性内容的协议。</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w:t>
      </w:r>
      <w:bookmarkStart w:id="13" w:name="OLE_LINK1"/>
      <w:bookmarkStart w:id="14" w:name="OLE_LINK2"/>
      <w:r>
        <w:rPr>
          <w:rFonts w:hint="eastAsia" w:ascii="仿宋" w:hAnsi="仿宋" w:eastAsia="仿宋" w:cs="仿宋"/>
          <w:sz w:val="28"/>
          <w:szCs w:val="28"/>
        </w:rPr>
        <w:t>采购单位按合同约定积极配合中标供应商履约，中标供应商履约到位后，请以书面形式向采购单位提出验收申请，采购单位接到申请后原则上在5个工作日内及时组织相关专业技术人员，必要时邀请采购人、质检等部门共同参与验收，并出具验收报告，验收合格的原则上5个工作日内支付相应款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采购单位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中标供应商出现违约情形，应当及时纠正或补偿；造成损失的，按合同约定追究违约责任；发现有假冒、伪劣、走私产品、商业贿赂等违法情形的，应由采购单位移交工商、质监、公安等行政执法部门依法查处。</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五、不响应付款方式的，视同无效投标处理。</w:t>
      </w:r>
    </w:p>
    <w:p>
      <w:pPr>
        <w:pStyle w:val="15"/>
        <w:rPr>
          <w:lang w:val="zh-CN"/>
        </w:rPr>
      </w:pPr>
      <w:r>
        <w:rPr>
          <w:rFonts w:hint="eastAsia"/>
        </w:rPr>
        <w:t>提交测评报告后,采购人于10个工作日内一次性支付合同金额</w:t>
      </w:r>
      <w:r>
        <w:rPr>
          <w:rFonts w:hint="eastAsia"/>
          <w:kern w:val="0"/>
        </w:rPr>
        <w:t>。</w:t>
      </w:r>
      <w:r>
        <w:rPr>
          <w:rFonts w:hint="eastAsia"/>
        </w:rPr>
        <w:t>款项由采购人按相关财务支付规定办理支付手续。不得故意拖延支付时间。</w:t>
      </w:r>
      <w:bookmarkEnd w:id="13"/>
      <w:bookmarkEnd w:id="14"/>
    </w:p>
    <w:p>
      <w:pPr>
        <w:pStyle w:val="2"/>
      </w:pPr>
      <w:bookmarkStart w:id="15" w:name="_Toc99106007"/>
      <w:bookmarkStart w:id="16" w:name="_Toc169726740"/>
      <w:r>
        <w:rPr>
          <w:rFonts w:hint="eastAsia"/>
        </w:rPr>
        <w:t>第六章 质疑提出和处理</w:t>
      </w:r>
      <w:bookmarkEnd w:id="15"/>
      <w:bookmarkEnd w:id="16"/>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一、质疑的提出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1、质疑人必须是直接参加本次招标活动的当事人。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领取招标文件的供应商应根据第二部分“投标须知”中“第一款”“第1项”的约定提出；投标文件接收截止后，供应商未进行投标登记的，不能就投标文件接收截止后的招标过程、中标结果提出质疑；在开标评标过程中，凡主持人或评委明确提出须由供应商确认的事项，供应商当场无异议的，事后不得提出质疑。</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对不能提供相关佐证材料的、涉及商业秘密的、非书面形式的、非送达的、匿名的《质疑函》将不予受理。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相关佐证材料要具备客观性、关联性、合法性，无法查实的（如宣传册、媒体报道、猜测、推理等）不能作为佐证材料。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采购人、采购单位不负责搜集相关佐证材料等工作。</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二、《质疑函》的受理和回复</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1、《质疑函》须由质疑人的法定代表人或参加本次招标授权人送达采购单位和采购人。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对符合提出质疑要求的，采购单位和采购人签收并出具《质疑受理通知书》。在处理过程中，发现需要质疑人进一步补充相关佐证材料的，请质疑人在规定的时间内提供，质疑回复时间相应顺延。质疑人不能按时提供相关佐证材料的，视同放弃质疑。</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3、对不符合提出质疑要求的，出具《质疑退回通知书》并提出相关补充材料要求，质疑人未在规定的时间内提供补充佐证材料的，视同放弃质疑。</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4、采购单位、采购人负责将质疑人提出的质疑相关材料提供给相关专家或评委审核，并将审核意见回复质疑人。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5、因质疑情况复杂，组织论证或审查时间较长的，采购单位、采购人以书面形式通知质疑人，可适当延长质疑回复处理时间。</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三、质疑处理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1、质疑成立的处理。采购人终止采购，并建议有关部门给相关当事人予以处理。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2、质疑不成立的处理。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1）质疑人书面《申请撤回质疑函》的，不作违约处理。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2）质疑人在规定的时间内不配合进行质疑调查处理的，按自动撤回《质疑函》处理。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3）质疑人不按《质疑函》格式就提出质疑的，作违约处理。采购人有权收取其保证金的10%作为违约金；同时，视情列入不良供应商名单。</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质疑人虽提供了相关佐证材料，但不能证明其质疑成立的，采购人请质疑人补充相关佐证材料，仍不能证明其质疑成立的，作违约处理。采购人有权收取其保证金的50%作为违约金；同时，列入不良供应商名单。</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5）质疑人不能提供相关佐证材料的，采购人已指出，质疑人仍然坚持提出质疑的，作违约处理。采购人有权收取其保证金的100%作为违约金；取消相应会员资格6个月，同时，列入不良供应商名单。</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对明显有违背事实的、经相关专家或评委认定无依据的、经其他供应商举证无依据的质疑，作违约处理，采购人有权取消其会员资格，收取其保证金的100%作为违约金，列入不良供应商名单；同时，对其中每一项不成立的质疑给予质疑人1年内禁入由采购人组织的政府采购活动的违约处理，依次类推；视情在南通市公共资源交易网及省、国家级相关媒体予以披露。</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7）质疑人承担使用虚假材料或恶意方式质疑的法律责任。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无佐证材料的举报作违约处理。供应商不得进行不提供相关佐证材料（含无法查实的如宣传册、媒体报道、猜测、推理等）向有关部门的举报，否则作违约处理。采购人有权取消其相应的会员资格，同时对其在1至3年内禁入由采购人组织的政府采购活动的违约处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五、投诉不成立的作违约处理。供应商进行质疑后，采购人回复质疑不成立，供应商仍进行投诉的，并最终投诉不成立的，作违约处理。采购人有权取消其相应的会员资格，同时对其在1至3年内禁入由采购人组织的政府采购活动的违约处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六、《质疑函》、《质疑回复函》，质疑、举报、投诉不成立的等相关情况，视情在南通市公共资源交易网及省、国家级等相关媒体予以披露。并建议相关政府采购机构对该供应商同步实施1至3年内禁入。</w:t>
      </w:r>
    </w:p>
    <w:p>
      <w:pPr>
        <w:widowControl/>
        <w:spacing w:line="360" w:lineRule="auto"/>
        <w:jc w:val="left"/>
        <w:rPr>
          <w:rFonts w:ascii="仿宋" w:hAnsi="仿宋" w:eastAsia="仿宋" w:cs="仿宋"/>
          <w:sz w:val="28"/>
          <w:szCs w:val="28"/>
        </w:rPr>
      </w:pPr>
      <w:r>
        <w:rPr>
          <w:rFonts w:ascii="仿宋" w:hAnsi="仿宋" w:eastAsia="仿宋" w:cs="仿宋"/>
          <w:sz w:val="28"/>
          <w:szCs w:val="28"/>
        </w:rPr>
        <w:br w:type="page"/>
      </w:r>
    </w:p>
    <w:p>
      <w:pPr>
        <w:pStyle w:val="2"/>
      </w:pPr>
      <w:bookmarkStart w:id="17" w:name="_Toc99106008"/>
      <w:bookmarkStart w:id="18" w:name="_Toc169726741"/>
      <w:r>
        <w:rPr>
          <w:rFonts w:hint="eastAsia"/>
        </w:rPr>
        <w:t>第七章 投标文件组成</w:t>
      </w:r>
      <w:bookmarkEnd w:id="17"/>
      <w:bookmarkEnd w:id="18"/>
    </w:p>
    <w:p>
      <w:pPr>
        <w:spacing w:line="360" w:lineRule="auto"/>
        <w:ind w:firstLine="560" w:firstLineChars="200"/>
        <w:rPr>
          <w:rFonts w:ascii="仿宋" w:hAnsi="仿宋" w:eastAsia="仿宋" w:cs="仿宋"/>
          <w:sz w:val="28"/>
          <w:szCs w:val="28"/>
        </w:rPr>
      </w:pPr>
      <w:bookmarkStart w:id="19" w:name="_Toc167781240"/>
      <w:r>
        <w:rPr>
          <w:rFonts w:hint="eastAsia" w:ascii="仿宋" w:hAnsi="仿宋" w:eastAsia="仿宋" w:cs="仿宋"/>
          <w:sz w:val="28"/>
          <w:szCs w:val="28"/>
        </w:rPr>
        <w:t>投标文件由资格审查证明材料、商务技术文件、报价文件三部分组成。</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一</w:t>
      </w:r>
      <w:r>
        <w:rPr>
          <w:rFonts w:ascii="仿宋" w:hAnsi="仿宋" w:eastAsia="仿宋" w:cs="仿宋"/>
          <w:sz w:val="28"/>
          <w:szCs w:val="28"/>
        </w:rPr>
        <w:t>）</w:t>
      </w:r>
      <w:r>
        <w:rPr>
          <w:rFonts w:hint="eastAsia" w:ascii="仿宋" w:hAnsi="仿宋" w:eastAsia="仿宋" w:cs="仿宋"/>
          <w:sz w:val="28"/>
          <w:szCs w:val="28"/>
        </w:rPr>
        <w:t>资格审查文件（一份正本和二份副本）</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1、营业执照复印件；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2、法定代表人授权委托书及本人身份证复印件（见附件）；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3、提供符合《政府采购法》第二十二条要求的承诺函（见附件）；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w:t>
      </w:r>
      <w:r>
        <w:rPr>
          <w:rFonts w:hint="eastAsia" w:ascii="仿宋" w:hAnsi="仿宋" w:eastAsia="仿宋" w:cs="仿宋"/>
          <w:sz w:val="28"/>
          <w:szCs w:val="28"/>
        </w:rPr>
        <w:t>投标承诺书（见附件）；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5、中小企业声明函（或残疾人福利性单位声明函或监狱企业的证明，格式见附件）。</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二</w:t>
      </w:r>
      <w:r>
        <w:rPr>
          <w:rFonts w:ascii="仿宋" w:hAnsi="仿宋" w:eastAsia="仿宋" w:cs="仿宋"/>
          <w:sz w:val="28"/>
          <w:szCs w:val="28"/>
        </w:rPr>
        <w:t>）</w:t>
      </w:r>
      <w:r>
        <w:rPr>
          <w:rFonts w:hint="eastAsia" w:ascii="仿宋" w:hAnsi="仿宋" w:eastAsia="仿宋" w:cs="仿宋"/>
          <w:sz w:val="28"/>
          <w:szCs w:val="28"/>
        </w:rPr>
        <w:t>商务技术文件（不得出现报价）（一份正本和二份副本）</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、竞争性磋商响应函（见附件）；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2、商务部分正负偏离表（见附件）；</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、技术部分正负偏离表（见附件）；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4、技术服务方案、货物（服务）清单。具有项目、数量、品牌、型号、配置性能等；</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5、为方便评委评审，请供应商按评审办法中所涉及的事项顺序进行编制，可以补充相关材料；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6、评审办法中未涉及的事项，供应商认为需要提交的其他资料。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bCs/>
          <w:sz w:val="28"/>
          <w:szCs w:val="28"/>
        </w:rPr>
        <w:t>报价文件（</w:t>
      </w:r>
      <w:r>
        <w:rPr>
          <w:rFonts w:hint="eastAsia" w:ascii="仿宋" w:hAnsi="仿宋" w:eastAsia="仿宋" w:cs="仿宋"/>
          <w:b/>
          <w:bCs/>
          <w:sz w:val="28"/>
          <w:szCs w:val="28"/>
        </w:rPr>
        <w:t>不得出现在资格审查文件和商务技术文件中）</w:t>
      </w:r>
      <w:r>
        <w:rPr>
          <w:rFonts w:hint="eastAsia" w:ascii="仿宋" w:hAnsi="仿宋" w:eastAsia="仿宋" w:cs="仿宋"/>
          <w:sz w:val="28"/>
          <w:szCs w:val="28"/>
        </w:rPr>
        <w:t>（一份正本和二份副本）</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1、投标报价总表（见附件）；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2、投标报价明细表（格式自拟）；</w:t>
      </w:r>
    </w:p>
    <w:p>
      <w:pPr>
        <w:keepNext/>
        <w:keepLines/>
        <w:spacing w:before="156" w:after="156" w:line="360" w:lineRule="auto"/>
        <w:jc w:val="left"/>
        <w:outlineLvl w:val="0"/>
        <w:rPr>
          <w:rFonts w:ascii="仿宋" w:hAnsi="仿宋" w:eastAsia="仿宋" w:cs="仿宋"/>
          <w:b/>
          <w:bCs/>
          <w:kern w:val="44"/>
          <w:sz w:val="32"/>
          <w:szCs w:val="32"/>
        </w:rPr>
      </w:pPr>
      <w:bookmarkStart w:id="20" w:name="_Toc169726742"/>
      <w:r>
        <w:rPr>
          <w:rFonts w:hint="eastAsia" w:ascii="仿宋" w:hAnsi="仿宋" w:eastAsia="仿宋" w:cs="仿宋"/>
          <w:b/>
          <w:bCs/>
          <w:kern w:val="44"/>
          <w:sz w:val="32"/>
          <w:szCs w:val="32"/>
        </w:rPr>
        <w:t>附件</w:t>
      </w:r>
      <w:bookmarkEnd w:id="19"/>
      <w:bookmarkEnd w:id="20"/>
    </w:p>
    <w:p>
      <w:pPr>
        <w:rPr>
          <w:rFonts w:ascii="仿宋" w:hAnsi="仿宋" w:eastAsia="仿宋"/>
        </w:rPr>
      </w:pPr>
    </w:p>
    <w:p>
      <w:pPr>
        <w:rPr>
          <w:rFonts w:ascii="仿宋" w:hAnsi="仿宋" w:eastAsia="仿宋"/>
        </w:rPr>
      </w:pPr>
    </w:p>
    <w:p>
      <w:pPr>
        <w:keepNext/>
        <w:keepLines/>
        <w:spacing w:before="156" w:after="156" w:line="416" w:lineRule="auto"/>
        <w:ind w:firstLine="562"/>
        <w:jc w:val="center"/>
        <w:outlineLvl w:val="1"/>
        <w:rPr>
          <w:rFonts w:ascii="仿宋" w:hAnsi="仿宋" w:eastAsia="仿宋" w:cs="仿宋"/>
          <w:b/>
          <w:bCs/>
          <w:sz w:val="28"/>
          <w:szCs w:val="28"/>
        </w:rPr>
      </w:pPr>
      <w:r>
        <w:rPr>
          <w:rFonts w:hint="eastAsia" w:ascii="仿宋" w:hAnsi="仿宋" w:eastAsia="仿宋" w:cs="仿宋"/>
          <w:b/>
          <w:bCs/>
          <w:sz w:val="28"/>
          <w:szCs w:val="28"/>
        </w:rPr>
        <w:t>一、法定代表人身份证明书</w:t>
      </w:r>
    </w:p>
    <w:p>
      <w:pPr>
        <w:widowControl/>
        <w:spacing w:line="360" w:lineRule="auto"/>
        <w:ind w:firstLine="560" w:firstLineChars="200"/>
        <w:jc w:val="left"/>
        <w:rPr>
          <w:rFonts w:ascii="仿宋" w:hAnsi="仿宋" w:eastAsia="仿宋"/>
          <w:sz w:val="28"/>
          <w:szCs w:val="28"/>
          <w:u w:val="single"/>
        </w:rPr>
      </w:pPr>
    </w:p>
    <w:p>
      <w:pPr>
        <w:widowControl/>
        <w:spacing w:line="360" w:lineRule="auto"/>
        <w:ind w:firstLine="840" w:firstLineChars="30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 xml:space="preserve"> 先生/女士：现任我单位</w:t>
      </w:r>
      <w:r>
        <w:rPr>
          <w:rFonts w:hint="eastAsia" w:ascii="仿宋" w:hAnsi="仿宋" w:eastAsia="仿宋"/>
          <w:sz w:val="28"/>
          <w:szCs w:val="28"/>
          <w:u w:val="single"/>
        </w:rPr>
        <w:t xml:space="preserve">      </w:t>
      </w:r>
      <w:r>
        <w:rPr>
          <w:rFonts w:hint="eastAsia" w:ascii="仿宋" w:hAnsi="仿宋" w:eastAsia="仿宋"/>
          <w:sz w:val="28"/>
          <w:szCs w:val="28"/>
        </w:rPr>
        <w:t>职务，为法定代表人，特此证明。</w:t>
      </w:r>
    </w:p>
    <w:p>
      <w:pPr>
        <w:widowControl/>
        <w:spacing w:line="360" w:lineRule="auto"/>
        <w:ind w:firstLine="840" w:firstLineChars="300"/>
        <w:jc w:val="left"/>
        <w:rPr>
          <w:rFonts w:ascii="仿宋" w:hAnsi="仿宋" w:eastAsia="仿宋"/>
          <w:sz w:val="28"/>
          <w:szCs w:val="28"/>
        </w:rPr>
      </w:pPr>
      <w:r>
        <w:rPr>
          <w:rFonts w:hint="eastAsia" w:ascii="仿宋" w:hAnsi="仿宋" w:eastAsia="仿宋"/>
          <w:sz w:val="28"/>
          <w:szCs w:val="28"/>
        </w:rPr>
        <w:t>身份证号码：</w:t>
      </w:r>
      <w:r>
        <w:rPr>
          <w:rFonts w:hint="eastAsia" w:ascii="仿宋" w:hAnsi="仿宋" w:eastAsia="仿宋"/>
          <w:sz w:val="28"/>
          <w:szCs w:val="28"/>
          <w:u w:val="single"/>
        </w:rPr>
        <w:t xml:space="preserve">                    </w:t>
      </w:r>
    </w:p>
    <w:p>
      <w:pPr>
        <w:widowControl/>
        <w:spacing w:line="360" w:lineRule="auto"/>
        <w:jc w:val="left"/>
        <w:rPr>
          <w:rFonts w:ascii="仿宋" w:hAnsi="仿宋" w:eastAsia="仿宋"/>
          <w:sz w:val="28"/>
          <w:szCs w:val="28"/>
        </w:rPr>
      </w:pPr>
    </w:p>
    <w:p>
      <w:pPr>
        <w:widowControl/>
        <w:spacing w:line="360" w:lineRule="auto"/>
        <w:ind w:firstLine="840" w:firstLineChars="300"/>
        <w:jc w:val="left"/>
        <w:rPr>
          <w:rFonts w:ascii="仿宋" w:hAnsi="仿宋" w:eastAsia="仿宋"/>
          <w:sz w:val="28"/>
          <w:szCs w:val="28"/>
        </w:rPr>
      </w:pPr>
      <w:r>
        <w:rPr>
          <w:rFonts w:hint="eastAsia" w:ascii="仿宋" w:hAnsi="仿宋" w:eastAsia="仿宋"/>
          <w:sz w:val="28"/>
          <w:szCs w:val="28"/>
        </w:rPr>
        <w:t>注：提供法定代表人的身份证复印件并加盖公章</w:t>
      </w:r>
    </w:p>
    <w:p>
      <w:pPr>
        <w:spacing w:line="360" w:lineRule="auto"/>
        <w:ind w:firstLine="560"/>
        <w:rPr>
          <w:rFonts w:ascii="仿宋" w:hAnsi="仿宋" w:eastAsia="仿宋"/>
          <w:szCs w:val="24"/>
        </w:rPr>
      </w:pPr>
    </w:p>
    <w:p>
      <w:pPr>
        <w:spacing w:line="360" w:lineRule="auto"/>
        <w:ind w:firstLine="560"/>
        <w:rPr>
          <w:rFonts w:ascii="仿宋" w:hAnsi="仿宋" w:eastAsia="仿宋"/>
          <w:szCs w:val="24"/>
        </w:rPr>
      </w:pPr>
    </w:p>
    <w:p>
      <w:pPr>
        <w:spacing w:line="360" w:lineRule="auto"/>
        <w:ind w:firstLine="560"/>
        <w:rPr>
          <w:rFonts w:ascii="仿宋" w:hAnsi="仿宋" w:eastAsia="仿宋"/>
          <w:szCs w:val="24"/>
        </w:rPr>
      </w:pPr>
    </w:p>
    <w:p>
      <w:pPr>
        <w:spacing w:line="360" w:lineRule="auto"/>
        <w:ind w:firstLine="560"/>
        <w:rPr>
          <w:rFonts w:ascii="仿宋" w:hAnsi="仿宋" w:eastAsia="仿宋"/>
          <w:szCs w:val="24"/>
        </w:rPr>
      </w:pPr>
    </w:p>
    <w:p>
      <w:pPr>
        <w:spacing w:line="360" w:lineRule="auto"/>
        <w:ind w:firstLine="560"/>
        <w:rPr>
          <w:rFonts w:ascii="仿宋" w:hAnsi="仿宋" w:eastAsia="仿宋"/>
          <w:szCs w:val="24"/>
        </w:rPr>
      </w:pPr>
    </w:p>
    <w:p>
      <w:pPr>
        <w:spacing w:line="360" w:lineRule="auto"/>
        <w:ind w:firstLine="560"/>
        <w:rPr>
          <w:rFonts w:ascii="仿宋" w:hAnsi="仿宋" w:eastAsia="仿宋"/>
          <w:szCs w:val="24"/>
        </w:rPr>
      </w:pPr>
    </w:p>
    <w:p>
      <w:pPr>
        <w:spacing w:line="360" w:lineRule="auto"/>
        <w:ind w:firstLine="560"/>
        <w:rPr>
          <w:rFonts w:ascii="仿宋" w:hAnsi="仿宋" w:eastAsia="仿宋"/>
          <w:szCs w:val="24"/>
        </w:rPr>
      </w:pPr>
    </w:p>
    <w:p>
      <w:pPr>
        <w:spacing w:line="360" w:lineRule="auto"/>
        <w:ind w:firstLine="560"/>
        <w:rPr>
          <w:rFonts w:ascii="仿宋" w:hAnsi="仿宋" w:eastAsia="仿宋"/>
          <w:szCs w:val="24"/>
        </w:rPr>
      </w:pPr>
    </w:p>
    <w:p>
      <w:pPr>
        <w:spacing w:line="360" w:lineRule="auto"/>
        <w:ind w:firstLine="560"/>
        <w:rPr>
          <w:rFonts w:ascii="仿宋" w:hAnsi="仿宋" w:eastAsia="仿宋"/>
          <w:szCs w:val="24"/>
        </w:rPr>
      </w:pPr>
    </w:p>
    <w:p>
      <w:pPr>
        <w:spacing w:line="360" w:lineRule="auto"/>
        <w:ind w:firstLine="560"/>
        <w:rPr>
          <w:rFonts w:ascii="仿宋" w:hAnsi="仿宋" w:eastAsia="仿宋"/>
          <w:szCs w:val="24"/>
        </w:rPr>
      </w:pPr>
    </w:p>
    <w:p>
      <w:pPr>
        <w:widowControl/>
        <w:ind w:firstLine="562"/>
        <w:jc w:val="left"/>
        <w:rPr>
          <w:rFonts w:ascii="仿宋" w:hAnsi="仿宋" w:eastAsia="仿宋" w:cs="仿宋"/>
          <w:b/>
          <w:bCs/>
          <w:sz w:val="28"/>
          <w:szCs w:val="28"/>
        </w:rPr>
      </w:pPr>
      <w:r>
        <w:rPr>
          <w:rFonts w:ascii="仿宋" w:hAnsi="仿宋" w:eastAsia="仿宋" w:cs="仿宋"/>
          <w:b/>
          <w:bCs/>
          <w:sz w:val="28"/>
          <w:szCs w:val="28"/>
        </w:rPr>
        <w:br w:type="page"/>
      </w:r>
    </w:p>
    <w:p>
      <w:pPr>
        <w:keepNext/>
        <w:keepLines/>
        <w:spacing w:before="156" w:after="156" w:line="416" w:lineRule="auto"/>
        <w:ind w:firstLine="562"/>
        <w:jc w:val="center"/>
        <w:outlineLvl w:val="1"/>
        <w:rPr>
          <w:rFonts w:ascii="仿宋" w:hAnsi="仿宋" w:eastAsia="仿宋" w:cs="仿宋"/>
          <w:b/>
          <w:bCs/>
          <w:sz w:val="28"/>
          <w:szCs w:val="28"/>
        </w:rPr>
      </w:pPr>
      <w:r>
        <w:rPr>
          <w:rFonts w:hint="eastAsia" w:ascii="仿宋" w:hAnsi="仿宋" w:eastAsia="仿宋" w:cs="仿宋"/>
          <w:b/>
          <w:bCs/>
          <w:sz w:val="28"/>
          <w:szCs w:val="28"/>
        </w:rPr>
        <w:t>二、法定代表人授权委托书</w:t>
      </w:r>
    </w:p>
    <w:p>
      <w:pPr>
        <w:widowControl/>
        <w:spacing w:line="360" w:lineRule="auto"/>
        <w:ind w:firstLine="560" w:firstLineChars="200"/>
        <w:jc w:val="left"/>
        <w:rPr>
          <w:rFonts w:ascii="仿宋" w:hAnsi="仿宋" w:eastAsia="仿宋"/>
          <w:sz w:val="28"/>
          <w:szCs w:val="28"/>
        </w:rPr>
      </w:pPr>
    </w:p>
    <w:p>
      <w:pPr>
        <w:widowControl/>
        <w:spacing w:line="360" w:lineRule="auto"/>
        <w:ind w:left="105" w:leftChars="50" w:firstLine="420" w:firstLineChars="150"/>
        <w:rPr>
          <w:rFonts w:ascii="仿宋" w:hAnsi="仿宋" w:eastAsia="仿宋"/>
          <w:sz w:val="28"/>
          <w:szCs w:val="28"/>
        </w:rPr>
      </w:pPr>
      <w:r>
        <w:rPr>
          <w:rFonts w:hint="eastAsia" w:ascii="仿宋" w:hAnsi="仿宋" w:eastAsia="仿宋"/>
          <w:sz w:val="28"/>
          <w:szCs w:val="28"/>
        </w:rPr>
        <w:t>本授权书声明：</w:t>
      </w:r>
      <w:r>
        <w:rPr>
          <w:rFonts w:hint="eastAsia" w:ascii="仿宋" w:hAnsi="仿宋" w:eastAsia="仿宋"/>
          <w:sz w:val="28"/>
          <w:szCs w:val="28"/>
          <w:u w:val="single"/>
        </w:rPr>
        <w:t xml:space="preserve">             </w:t>
      </w:r>
      <w:r>
        <w:rPr>
          <w:rFonts w:hint="eastAsia" w:ascii="仿宋" w:hAnsi="仿宋" w:eastAsia="仿宋"/>
          <w:sz w:val="28"/>
          <w:szCs w:val="28"/>
        </w:rPr>
        <w:t>（供应商名称）授权</w:t>
      </w:r>
      <w:r>
        <w:rPr>
          <w:rFonts w:hint="eastAsia" w:ascii="仿宋" w:hAnsi="仿宋" w:eastAsia="仿宋"/>
          <w:sz w:val="28"/>
          <w:szCs w:val="28"/>
          <w:u w:val="single"/>
        </w:rPr>
        <w:t xml:space="preserve">        </w:t>
      </w:r>
      <w:r>
        <w:rPr>
          <w:rFonts w:hint="eastAsia" w:ascii="仿宋" w:hAnsi="仿宋" w:eastAsia="仿宋"/>
          <w:sz w:val="28"/>
          <w:szCs w:val="28"/>
        </w:rPr>
        <w:t>（被授权人的姓名）为我方就</w:t>
      </w:r>
      <w:r>
        <w:rPr>
          <w:rFonts w:hint="eastAsia" w:ascii="仿宋" w:hAnsi="仿宋" w:eastAsia="仿宋"/>
          <w:sz w:val="28"/>
          <w:szCs w:val="28"/>
          <w:u w:val="single"/>
        </w:rPr>
        <w:t xml:space="preserve">                    </w:t>
      </w:r>
      <w:r>
        <w:rPr>
          <w:rFonts w:hint="eastAsia" w:ascii="仿宋" w:hAnsi="仿宋" w:eastAsia="仿宋"/>
          <w:sz w:val="28"/>
          <w:szCs w:val="28"/>
        </w:rPr>
        <w:t>采购活动的合法代理人，以本公司名义全权处理一切与该项目采购有关的事务。</w:t>
      </w:r>
    </w:p>
    <w:p>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本授权书于</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日起生效，特此声明。</w:t>
      </w:r>
    </w:p>
    <w:p>
      <w:pPr>
        <w:widowControl/>
        <w:spacing w:line="360" w:lineRule="auto"/>
        <w:ind w:firstLine="560" w:firstLineChars="200"/>
        <w:jc w:val="left"/>
        <w:rPr>
          <w:rFonts w:ascii="仿宋" w:hAnsi="仿宋" w:eastAsia="仿宋"/>
          <w:sz w:val="28"/>
          <w:szCs w:val="28"/>
        </w:rPr>
      </w:pPr>
    </w:p>
    <w:p>
      <w:pPr>
        <w:widowControl/>
        <w:spacing w:line="360" w:lineRule="auto"/>
        <w:ind w:firstLine="560" w:firstLineChars="200"/>
        <w:jc w:val="left"/>
        <w:rPr>
          <w:rFonts w:ascii="仿宋" w:hAnsi="仿宋" w:eastAsia="仿宋"/>
          <w:sz w:val="28"/>
          <w:szCs w:val="28"/>
          <w:u w:val="single"/>
        </w:rPr>
      </w:pPr>
      <w:r>
        <w:rPr>
          <w:rFonts w:hint="eastAsia" w:ascii="仿宋" w:hAnsi="仿宋" w:eastAsia="仿宋"/>
          <w:sz w:val="28"/>
          <w:szCs w:val="28"/>
        </w:rPr>
        <w:t>法定代表人（签字或盖章）：</w:t>
      </w:r>
      <w:r>
        <w:rPr>
          <w:rFonts w:hint="eastAsia" w:ascii="仿宋" w:hAnsi="仿宋" w:eastAsia="仿宋"/>
          <w:sz w:val="28"/>
          <w:szCs w:val="28"/>
          <w:u w:val="single"/>
        </w:rPr>
        <w:t xml:space="preserve">    </w:t>
      </w:r>
    </w:p>
    <w:p>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授权人（签字）：               </w:t>
      </w:r>
    </w:p>
    <w:p>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sz w:val="28"/>
          <w:szCs w:val="28"/>
          <w:u w:val="single"/>
        </w:rPr>
        <w:t xml:space="preserve">      </w:t>
      </w:r>
    </w:p>
    <w:p>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授权单位盖章：</w:t>
      </w:r>
      <w:r>
        <w:rPr>
          <w:rFonts w:hint="eastAsia" w:ascii="仿宋" w:hAnsi="仿宋" w:eastAsia="仿宋"/>
          <w:sz w:val="28"/>
          <w:szCs w:val="28"/>
          <w:u w:val="single"/>
        </w:rPr>
        <w:t xml:space="preserve"> </w:t>
      </w:r>
    </w:p>
    <w:p>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sz w:val="28"/>
          <w:szCs w:val="28"/>
          <w:u w:val="single"/>
        </w:rPr>
        <w:t xml:space="preserve">     </w:t>
      </w:r>
    </w:p>
    <w:p>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xml:space="preserve">   </w:t>
      </w:r>
    </w:p>
    <w:p>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日期：</w:t>
      </w:r>
      <w:r>
        <w:rPr>
          <w:rFonts w:hint="eastAsia" w:ascii="仿宋" w:hAnsi="仿宋" w:eastAsia="仿宋"/>
          <w:sz w:val="28"/>
          <w:szCs w:val="28"/>
          <w:u w:val="single"/>
        </w:rPr>
        <w:t xml:space="preserve">                  </w:t>
      </w:r>
    </w:p>
    <w:p>
      <w:pPr>
        <w:widowControl/>
        <w:spacing w:line="360" w:lineRule="auto"/>
        <w:jc w:val="left"/>
        <w:rPr>
          <w:rFonts w:ascii="仿宋" w:hAnsi="仿宋" w:eastAsia="仿宋"/>
          <w:sz w:val="28"/>
          <w:szCs w:val="28"/>
        </w:rPr>
      </w:pPr>
    </w:p>
    <w:p>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附：被授权人身份证复印件证明</w:t>
      </w:r>
    </w:p>
    <w:p>
      <w:pPr>
        <w:spacing w:line="360" w:lineRule="auto"/>
        <w:ind w:firstLine="560"/>
        <w:rPr>
          <w:rFonts w:ascii="仿宋" w:hAnsi="仿宋" w:eastAsia="仿宋"/>
          <w:sz w:val="28"/>
          <w:szCs w:val="28"/>
        </w:rPr>
      </w:pPr>
    </w:p>
    <w:p>
      <w:pPr>
        <w:widowControl/>
        <w:spacing w:line="360" w:lineRule="auto"/>
        <w:jc w:val="left"/>
        <w:rPr>
          <w:rFonts w:ascii="仿宋" w:hAnsi="仿宋" w:eastAsia="仿宋" w:cs="仿宋"/>
          <w:sz w:val="28"/>
          <w:szCs w:val="28"/>
        </w:rPr>
      </w:pPr>
      <w:r>
        <w:rPr>
          <w:rFonts w:hint="eastAsia" w:ascii="仿宋" w:hAnsi="仿宋" w:eastAsia="仿宋" w:cs="仿宋"/>
          <w:sz w:val="28"/>
          <w:szCs w:val="28"/>
        </w:rPr>
        <w:br w:type="page"/>
      </w:r>
    </w:p>
    <w:p>
      <w:pPr>
        <w:keepNext/>
        <w:keepLines/>
        <w:spacing w:before="156" w:after="156" w:line="416" w:lineRule="auto"/>
        <w:ind w:firstLine="562"/>
        <w:jc w:val="center"/>
        <w:outlineLvl w:val="1"/>
        <w:rPr>
          <w:rFonts w:ascii="仿宋" w:hAnsi="仿宋" w:eastAsia="仿宋" w:cs="仿宋"/>
          <w:b/>
          <w:bCs/>
          <w:sz w:val="28"/>
          <w:szCs w:val="28"/>
        </w:rPr>
      </w:pPr>
      <w:r>
        <w:rPr>
          <w:rFonts w:hint="eastAsia" w:ascii="仿宋" w:hAnsi="仿宋" w:eastAsia="仿宋" w:cs="仿宋"/>
          <w:b/>
          <w:bCs/>
          <w:sz w:val="28"/>
          <w:szCs w:val="28"/>
        </w:rPr>
        <w:t>三、符合《政府采购法》第二十二条要求的承诺函</w:t>
      </w:r>
    </w:p>
    <w:p>
      <w:pPr>
        <w:spacing w:line="360" w:lineRule="auto"/>
        <w:ind w:firstLine="600"/>
        <w:rPr>
          <w:rFonts w:ascii="仿宋" w:hAnsi="仿宋" w:eastAsia="仿宋" w:cs="仿宋"/>
          <w:kern w:val="0"/>
          <w:sz w:val="30"/>
          <w:szCs w:val="30"/>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法定代表人或被委托授权人（签字或盖章）：</w:t>
      </w: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（投标供应商）公章：</w:t>
      </w: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rPr>
        <w:tab/>
      </w:r>
      <w:r>
        <w:rPr>
          <w:rFonts w:hint="eastAsia" w:ascii="仿宋" w:hAnsi="仿宋" w:eastAsia="仿宋" w:cs="仿宋"/>
          <w:sz w:val="28"/>
          <w:szCs w:val="28"/>
        </w:rPr>
        <w:t xml:space="preserve">  月 </w:t>
      </w:r>
      <w:r>
        <w:rPr>
          <w:rFonts w:hint="eastAsia" w:ascii="仿宋" w:hAnsi="仿宋" w:eastAsia="仿宋" w:cs="仿宋"/>
          <w:sz w:val="28"/>
          <w:szCs w:val="28"/>
        </w:rPr>
        <w:tab/>
      </w:r>
      <w:r>
        <w:rPr>
          <w:rFonts w:ascii="仿宋" w:hAnsi="仿宋" w:eastAsia="仿宋" w:cs="仿宋"/>
          <w:sz w:val="28"/>
          <w:szCs w:val="28"/>
        </w:rPr>
        <w:t xml:space="preserve"> </w:t>
      </w:r>
      <w:r>
        <w:rPr>
          <w:rFonts w:hint="eastAsia" w:ascii="仿宋" w:hAnsi="仿宋" w:eastAsia="仿宋" w:cs="仿宋"/>
          <w:sz w:val="28"/>
          <w:szCs w:val="28"/>
        </w:rPr>
        <w:t>日</w:t>
      </w:r>
    </w:p>
    <w:p>
      <w:pPr>
        <w:spacing w:line="360" w:lineRule="auto"/>
        <w:rPr>
          <w:rFonts w:ascii="仿宋" w:hAnsi="仿宋" w:eastAsia="仿宋" w:cs="仿宋"/>
          <w:sz w:val="28"/>
          <w:szCs w:val="28"/>
        </w:rPr>
      </w:pPr>
    </w:p>
    <w:p>
      <w:pPr>
        <w:widowControl/>
        <w:spacing w:line="360" w:lineRule="auto"/>
        <w:jc w:val="left"/>
        <w:rPr>
          <w:rFonts w:ascii="仿宋" w:hAnsi="仿宋" w:eastAsia="仿宋" w:cs="仿宋"/>
          <w:sz w:val="28"/>
          <w:szCs w:val="28"/>
        </w:rPr>
      </w:pPr>
      <w:r>
        <w:rPr>
          <w:rFonts w:hint="eastAsia" w:ascii="仿宋" w:hAnsi="仿宋" w:eastAsia="仿宋" w:cs="仿宋"/>
          <w:sz w:val="28"/>
          <w:szCs w:val="28"/>
        </w:rPr>
        <w:br w:type="page"/>
      </w:r>
    </w:p>
    <w:p>
      <w:pPr>
        <w:keepNext/>
        <w:keepLines/>
        <w:spacing w:before="156" w:after="156" w:line="416" w:lineRule="auto"/>
        <w:ind w:firstLine="562"/>
        <w:jc w:val="center"/>
        <w:outlineLvl w:val="1"/>
        <w:rPr>
          <w:rFonts w:ascii="仿宋" w:hAnsi="仿宋" w:eastAsia="仿宋" w:cs="仿宋"/>
          <w:bCs/>
          <w:sz w:val="28"/>
          <w:szCs w:val="28"/>
        </w:rPr>
      </w:pPr>
      <w:r>
        <w:rPr>
          <w:rFonts w:hint="eastAsia" w:ascii="仿宋" w:hAnsi="仿宋" w:eastAsia="仿宋" w:cs="仿宋"/>
          <w:b/>
          <w:bCs/>
          <w:sz w:val="28"/>
          <w:szCs w:val="28"/>
        </w:rPr>
        <w:t>四、投标承诺书</w:t>
      </w:r>
    </w:p>
    <w:p>
      <w:pPr>
        <w:spacing w:line="360" w:lineRule="auto"/>
        <w:rPr>
          <w:rFonts w:ascii="仿宋" w:hAnsi="仿宋" w:eastAsia="仿宋" w:cs="仿宋"/>
          <w:sz w:val="28"/>
          <w:szCs w:val="28"/>
        </w:rPr>
      </w:pPr>
      <w:r>
        <w:rPr>
          <w:rFonts w:hint="eastAsia" w:ascii="仿宋" w:hAnsi="仿宋" w:eastAsia="仿宋" w:cs="仿宋"/>
          <w:sz w:val="28"/>
          <w:szCs w:val="28"/>
        </w:rPr>
        <w:t>招标方名称：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（投标单位全称）授权（姓  名）（职  务）为全权代表，参加</w:t>
      </w:r>
      <w:r>
        <w:rPr>
          <w:rFonts w:hint="eastAsia" w:ascii="仿宋" w:hAnsi="仿宋" w:eastAsia="仿宋" w:cs="仿宋"/>
          <w:color w:val="FF0000"/>
          <w:sz w:val="28"/>
          <w:szCs w:val="28"/>
        </w:rPr>
        <w:t>（项目名称）</w:t>
      </w:r>
      <w:r>
        <w:rPr>
          <w:rFonts w:hint="eastAsia" w:ascii="仿宋" w:hAnsi="仿宋" w:eastAsia="仿宋" w:cs="仿宋"/>
          <w:sz w:val="28"/>
          <w:szCs w:val="28"/>
        </w:rPr>
        <w:t>招标的有关活动，并宣布同意如下：</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1．我方愿意按照招标文件的全部要求进行投标（投标内容及价格以投标文件为准）。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2．我方完全理解并同意放弃对招标文件有不明及误解的权利。</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3．我方将按招标文件的规定履行合同责任和义务。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4．如果我方在投标有效期内撤回投标，投标保证金将被贵方没收。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5．我方同意提供按照贵方可能要求的与其投标有关的一切数据或资料。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6．我方的投标书自开标后60天内有效</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7．与本投标有关的一切往来通讯请寄：</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地址：　　　　　　　　　　　　　邮编：</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电话：　　　　　　　　　　　　　传真：</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授权委托人签字：　　　　　　　　职务：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投标单位：（加盖单位公章）</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sz w:val="28"/>
          <w:szCs w:val="28"/>
        </w:rPr>
        <w:t>日期：        年     月      日　　</w:t>
      </w:r>
    </w:p>
    <w:p>
      <w:pPr>
        <w:spacing w:line="360" w:lineRule="auto"/>
        <w:ind w:firstLine="560"/>
        <w:rPr>
          <w:rFonts w:ascii="仿宋" w:hAnsi="仿宋" w:eastAsia="仿宋"/>
          <w:szCs w:val="24"/>
        </w:rPr>
      </w:pPr>
    </w:p>
    <w:p>
      <w:pPr>
        <w:spacing w:line="360" w:lineRule="auto"/>
        <w:ind w:firstLine="560"/>
        <w:rPr>
          <w:rFonts w:ascii="仿宋" w:hAnsi="仿宋" w:eastAsia="仿宋"/>
          <w:szCs w:val="24"/>
        </w:rPr>
      </w:pPr>
    </w:p>
    <w:p>
      <w:pPr>
        <w:spacing w:line="360" w:lineRule="auto"/>
        <w:ind w:firstLine="560"/>
        <w:rPr>
          <w:rFonts w:ascii="仿宋" w:hAnsi="仿宋" w:eastAsia="仿宋"/>
          <w:szCs w:val="24"/>
        </w:rPr>
      </w:pPr>
    </w:p>
    <w:p>
      <w:pPr>
        <w:widowControl/>
        <w:ind w:firstLine="562"/>
        <w:jc w:val="left"/>
        <w:rPr>
          <w:rFonts w:ascii="仿宋" w:hAnsi="仿宋" w:eastAsia="仿宋" w:cs="仿宋"/>
          <w:b/>
          <w:bCs/>
          <w:sz w:val="28"/>
          <w:szCs w:val="28"/>
        </w:rPr>
      </w:pPr>
      <w:r>
        <w:rPr>
          <w:rFonts w:ascii="仿宋" w:hAnsi="仿宋" w:eastAsia="仿宋" w:cs="仿宋"/>
          <w:b/>
          <w:bCs/>
          <w:sz w:val="28"/>
          <w:szCs w:val="28"/>
        </w:rPr>
        <w:br w:type="page"/>
      </w:r>
    </w:p>
    <w:p>
      <w:pPr>
        <w:keepNext/>
        <w:keepLines/>
        <w:spacing w:before="156" w:after="156" w:line="416" w:lineRule="auto"/>
        <w:ind w:firstLine="562"/>
        <w:jc w:val="center"/>
        <w:outlineLvl w:val="1"/>
        <w:rPr>
          <w:rFonts w:ascii="仿宋" w:hAnsi="仿宋" w:eastAsia="仿宋" w:cs="仿宋"/>
          <w:b/>
          <w:bCs/>
          <w:sz w:val="28"/>
          <w:szCs w:val="28"/>
        </w:rPr>
      </w:pPr>
      <w:r>
        <w:rPr>
          <w:rFonts w:hint="eastAsia" w:ascii="仿宋" w:hAnsi="仿宋" w:eastAsia="仿宋" w:cs="仿宋"/>
          <w:b/>
          <w:bCs/>
          <w:sz w:val="28"/>
          <w:szCs w:val="28"/>
        </w:rPr>
        <w:t>五</w:t>
      </w:r>
      <w:r>
        <w:rPr>
          <w:rFonts w:ascii="仿宋" w:hAnsi="仿宋" w:eastAsia="仿宋" w:cs="仿宋"/>
          <w:b/>
          <w:bCs/>
          <w:sz w:val="28"/>
          <w:szCs w:val="28"/>
        </w:rPr>
        <w:t>、</w:t>
      </w:r>
      <w:r>
        <w:rPr>
          <w:rFonts w:hint="eastAsia" w:ascii="仿宋" w:hAnsi="仿宋" w:eastAsia="仿宋" w:cs="仿宋"/>
          <w:b/>
          <w:bCs/>
          <w:sz w:val="28"/>
          <w:szCs w:val="28"/>
        </w:rPr>
        <w:t>中小企业声明函（工程、服务）</w:t>
      </w:r>
    </w:p>
    <w:p>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本公司（联合体）郑重声明，根据《政府采购促进中小企业发展管理办法》（财库﹝2020﹞46 号）的规定，本公司（联合体）参加</w:t>
      </w:r>
      <w:r>
        <w:rPr>
          <w:rFonts w:hint="eastAsia" w:ascii="仿宋" w:hAnsi="仿宋" w:eastAsia="仿宋" w:cs="仿宋"/>
          <w:sz w:val="28"/>
          <w:szCs w:val="28"/>
          <w:u w:val="single"/>
          <w:lang w:bidi="zh-CN"/>
        </w:rPr>
        <w:t>（单位名称）</w:t>
      </w:r>
      <w:r>
        <w:rPr>
          <w:rFonts w:hint="eastAsia" w:ascii="仿宋" w:hAnsi="仿宋" w:eastAsia="仿宋" w:cs="仿宋"/>
          <w:sz w:val="28"/>
          <w:szCs w:val="28"/>
          <w:lang w:bidi="zh-CN"/>
        </w:rPr>
        <w:t>的</w:t>
      </w:r>
      <w:r>
        <w:rPr>
          <w:rFonts w:hint="eastAsia" w:ascii="仿宋" w:hAnsi="仿宋" w:eastAsia="仿宋" w:cs="仿宋"/>
          <w:sz w:val="28"/>
          <w:szCs w:val="28"/>
          <w:u w:val="single"/>
          <w:lang w:bidi="zh-CN"/>
        </w:rPr>
        <w:t>（项目名称）</w:t>
      </w:r>
      <w:r>
        <w:rPr>
          <w:rFonts w:hint="eastAsia" w:ascii="仿宋" w:hAnsi="仿宋" w:eastAsia="仿宋" w:cs="仿宋"/>
          <w:sz w:val="28"/>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1.</w:t>
      </w:r>
      <w:r>
        <w:rPr>
          <w:rFonts w:hint="eastAsia" w:ascii="仿宋" w:hAnsi="仿宋" w:eastAsia="仿宋" w:cs="仿宋"/>
          <w:sz w:val="28"/>
          <w:szCs w:val="28"/>
          <w:u w:val="single"/>
          <w:lang w:bidi="zh-CN"/>
        </w:rPr>
        <w:t>（标的名称）</w:t>
      </w:r>
      <w:r>
        <w:rPr>
          <w:rFonts w:hint="eastAsia" w:ascii="仿宋" w:hAnsi="仿宋" w:eastAsia="仿宋" w:cs="仿宋"/>
          <w:sz w:val="28"/>
          <w:szCs w:val="28"/>
          <w:lang w:bidi="zh-CN"/>
        </w:rPr>
        <w:t>，属于（</w:t>
      </w:r>
      <w:r>
        <w:rPr>
          <w:rFonts w:hint="eastAsia" w:ascii="仿宋" w:hAnsi="仿宋" w:eastAsia="仿宋" w:cs="仿宋"/>
          <w:sz w:val="28"/>
          <w:szCs w:val="28"/>
          <w:u w:val="single"/>
          <w:lang w:bidi="zh-CN"/>
        </w:rPr>
        <w:t>采购文件中明确的所属行业）</w:t>
      </w:r>
      <w:r>
        <w:rPr>
          <w:rFonts w:hint="eastAsia" w:ascii="仿宋" w:hAnsi="仿宋" w:eastAsia="仿宋" w:cs="仿宋"/>
          <w:sz w:val="28"/>
          <w:szCs w:val="28"/>
          <w:lang w:bidi="zh-CN"/>
        </w:rPr>
        <w:t>；承建（</w:t>
      </w:r>
      <w:r>
        <w:rPr>
          <w:rFonts w:hint="eastAsia" w:ascii="仿宋" w:hAnsi="仿宋" w:eastAsia="仿宋" w:cs="仿宋"/>
          <w:sz w:val="28"/>
          <w:szCs w:val="28"/>
        </w:rPr>
        <w:t>承接</w:t>
      </w:r>
      <w:r>
        <w:rPr>
          <w:rFonts w:hint="eastAsia" w:ascii="仿宋" w:hAnsi="仿宋" w:eastAsia="仿宋" w:cs="仿宋"/>
          <w:sz w:val="28"/>
          <w:szCs w:val="28"/>
          <w:lang w:bidi="zh-CN"/>
        </w:rPr>
        <w:t>）企业为</w:t>
      </w:r>
      <w:r>
        <w:rPr>
          <w:rFonts w:hint="eastAsia" w:ascii="仿宋" w:hAnsi="仿宋" w:eastAsia="仿宋" w:cs="仿宋"/>
          <w:sz w:val="28"/>
          <w:szCs w:val="28"/>
          <w:u w:val="single"/>
          <w:lang w:bidi="zh-CN"/>
        </w:rPr>
        <w:t>（企业名称）</w:t>
      </w:r>
      <w:r>
        <w:rPr>
          <w:rFonts w:hint="eastAsia" w:ascii="仿宋" w:hAnsi="仿宋" w:eastAsia="仿宋" w:cs="仿宋"/>
          <w:sz w:val="28"/>
          <w:szCs w:val="28"/>
          <w:lang w:bidi="zh-CN"/>
        </w:rPr>
        <w:t>，从业人员</w:t>
      </w:r>
      <w:r>
        <w:rPr>
          <w:rFonts w:hint="eastAsia" w:ascii="仿宋" w:hAnsi="仿宋" w:eastAsia="仿宋" w:cs="仿宋"/>
          <w:sz w:val="28"/>
          <w:szCs w:val="28"/>
          <w:u w:val="single"/>
          <w:lang w:bidi="zh-CN"/>
        </w:rPr>
        <w:t xml:space="preserve"> </w:t>
      </w:r>
      <w:r>
        <w:rPr>
          <w:rFonts w:hint="eastAsia" w:ascii="仿宋" w:hAnsi="仿宋" w:eastAsia="仿宋" w:cs="仿宋"/>
          <w:sz w:val="28"/>
          <w:szCs w:val="28"/>
          <w:u w:val="single"/>
          <w:lang w:bidi="zh-CN"/>
        </w:rPr>
        <w:tab/>
      </w:r>
      <w:r>
        <w:rPr>
          <w:rFonts w:hint="eastAsia" w:ascii="仿宋" w:hAnsi="仿宋" w:eastAsia="仿宋" w:cs="仿宋"/>
          <w:sz w:val="28"/>
          <w:szCs w:val="28"/>
          <w:lang w:bidi="zh-CN"/>
        </w:rPr>
        <w:t>人，营业收入为</w:t>
      </w:r>
      <w:r>
        <w:rPr>
          <w:rFonts w:hint="eastAsia" w:ascii="仿宋" w:hAnsi="仿宋" w:eastAsia="仿宋" w:cs="仿宋"/>
          <w:sz w:val="28"/>
          <w:szCs w:val="28"/>
          <w:u w:val="single"/>
          <w:lang w:bidi="zh-CN"/>
        </w:rPr>
        <w:t xml:space="preserve"> </w:t>
      </w:r>
      <w:r>
        <w:rPr>
          <w:rFonts w:hint="eastAsia" w:ascii="仿宋" w:hAnsi="仿宋" w:eastAsia="仿宋" w:cs="仿宋"/>
          <w:sz w:val="28"/>
          <w:szCs w:val="28"/>
          <w:u w:val="single"/>
          <w:lang w:bidi="zh-CN"/>
        </w:rPr>
        <w:tab/>
      </w:r>
      <w:r>
        <w:rPr>
          <w:rFonts w:hint="eastAsia" w:ascii="仿宋" w:hAnsi="仿宋" w:eastAsia="仿宋" w:cs="仿宋"/>
          <w:sz w:val="28"/>
          <w:szCs w:val="28"/>
          <w:lang w:bidi="zh-CN"/>
        </w:rPr>
        <w:t>万元，资产总额为</w:t>
      </w:r>
      <w:r>
        <w:rPr>
          <w:rFonts w:hint="eastAsia" w:ascii="仿宋" w:hAnsi="仿宋" w:eastAsia="仿宋" w:cs="仿宋"/>
          <w:sz w:val="28"/>
          <w:szCs w:val="28"/>
          <w:u w:val="single"/>
          <w:lang w:bidi="zh-CN"/>
        </w:rPr>
        <w:t xml:space="preserve"> </w:t>
      </w:r>
      <w:r>
        <w:rPr>
          <w:rFonts w:hint="eastAsia" w:ascii="仿宋" w:hAnsi="仿宋" w:eastAsia="仿宋" w:cs="仿宋"/>
          <w:sz w:val="28"/>
          <w:szCs w:val="28"/>
          <w:u w:val="single"/>
          <w:lang w:bidi="zh-CN"/>
        </w:rPr>
        <w:tab/>
      </w:r>
      <w:r>
        <w:rPr>
          <w:rFonts w:hint="eastAsia" w:ascii="仿宋" w:hAnsi="仿宋" w:eastAsia="仿宋" w:cs="仿宋"/>
          <w:sz w:val="28"/>
          <w:szCs w:val="28"/>
          <w:lang w:bidi="zh-CN"/>
        </w:rPr>
        <w:t>万元，属于</w:t>
      </w:r>
      <w:r>
        <w:rPr>
          <w:rFonts w:hint="eastAsia" w:ascii="仿宋" w:hAnsi="仿宋" w:eastAsia="仿宋" w:cs="仿宋"/>
          <w:sz w:val="28"/>
          <w:szCs w:val="28"/>
          <w:u w:val="single"/>
          <w:lang w:bidi="zh-CN"/>
        </w:rPr>
        <w:t>（中型企业、小型企业、微型企业）</w:t>
      </w:r>
      <w:r>
        <w:rPr>
          <w:rFonts w:hint="eastAsia" w:ascii="仿宋" w:hAnsi="仿宋" w:eastAsia="仿宋" w:cs="仿宋"/>
          <w:sz w:val="28"/>
          <w:szCs w:val="28"/>
          <w:lang w:bidi="zh-CN"/>
        </w:rPr>
        <w:t>；</w:t>
      </w:r>
    </w:p>
    <w:p>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2.</w:t>
      </w:r>
      <w:r>
        <w:rPr>
          <w:rFonts w:hint="eastAsia" w:ascii="仿宋" w:hAnsi="仿宋" w:eastAsia="仿宋" w:cs="仿宋"/>
          <w:sz w:val="28"/>
          <w:szCs w:val="28"/>
          <w:u w:val="single"/>
          <w:lang w:bidi="zh-CN"/>
        </w:rPr>
        <w:t>（标的名称）</w:t>
      </w:r>
      <w:r>
        <w:rPr>
          <w:rFonts w:hint="eastAsia" w:ascii="仿宋" w:hAnsi="仿宋" w:eastAsia="仿宋" w:cs="仿宋"/>
          <w:sz w:val="28"/>
          <w:szCs w:val="28"/>
          <w:lang w:bidi="zh-CN"/>
        </w:rPr>
        <w:t>，属于（</w:t>
      </w:r>
      <w:r>
        <w:rPr>
          <w:rFonts w:hint="eastAsia" w:ascii="仿宋" w:hAnsi="仿宋" w:eastAsia="仿宋" w:cs="仿宋"/>
          <w:sz w:val="28"/>
          <w:szCs w:val="28"/>
          <w:u w:val="single"/>
          <w:lang w:bidi="zh-CN"/>
        </w:rPr>
        <w:t>采购文件中明确的所属行业）</w:t>
      </w:r>
      <w:r>
        <w:rPr>
          <w:rFonts w:hint="eastAsia" w:ascii="仿宋" w:hAnsi="仿宋" w:eastAsia="仿宋" w:cs="仿宋"/>
          <w:sz w:val="28"/>
          <w:szCs w:val="28"/>
          <w:lang w:bidi="zh-CN"/>
        </w:rPr>
        <w:t>；承建（</w:t>
      </w:r>
      <w:r>
        <w:rPr>
          <w:rFonts w:hint="eastAsia" w:ascii="仿宋" w:hAnsi="仿宋" w:eastAsia="仿宋" w:cs="仿宋"/>
          <w:sz w:val="28"/>
          <w:szCs w:val="28"/>
        </w:rPr>
        <w:t>承接</w:t>
      </w:r>
      <w:r>
        <w:rPr>
          <w:rFonts w:hint="eastAsia" w:ascii="仿宋" w:hAnsi="仿宋" w:eastAsia="仿宋" w:cs="仿宋"/>
          <w:sz w:val="28"/>
          <w:szCs w:val="28"/>
          <w:lang w:bidi="zh-CN"/>
        </w:rPr>
        <w:t>）企业为</w:t>
      </w:r>
      <w:r>
        <w:rPr>
          <w:rFonts w:hint="eastAsia" w:ascii="仿宋" w:hAnsi="仿宋" w:eastAsia="仿宋" w:cs="仿宋"/>
          <w:sz w:val="28"/>
          <w:szCs w:val="28"/>
          <w:u w:val="single"/>
          <w:lang w:bidi="zh-CN"/>
        </w:rPr>
        <w:t>（企业名称）</w:t>
      </w:r>
      <w:r>
        <w:rPr>
          <w:rFonts w:hint="eastAsia" w:ascii="仿宋" w:hAnsi="仿宋" w:eastAsia="仿宋" w:cs="仿宋"/>
          <w:sz w:val="28"/>
          <w:szCs w:val="28"/>
          <w:lang w:bidi="zh-CN"/>
        </w:rPr>
        <w:t>，从业人员</w:t>
      </w:r>
      <w:r>
        <w:rPr>
          <w:rFonts w:hint="eastAsia" w:ascii="仿宋" w:hAnsi="仿宋" w:eastAsia="仿宋" w:cs="仿宋"/>
          <w:sz w:val="28"/>
          <w:szCs w:val="28"/>
          <w:u w:val="single"/>
          <w:lang w:bidi="zh-CN"/>
        </w:rPr>
        <w:t xml:space="preserve"> </w:t>
      </w:r>
      <w:r>
        <w:rPr>
          <w:rFonts w:hint="eastAsia" w:ascii="仿宋" w:hAnsi="仿宋" w:eastAsia="仿宋" w:cs="仿宋"/>
          <w:sz w:val="28"/>
          <w:szCs w:val="28"/>
          <w:u w:val="single"/>
          <w:lang w:bidi="zh-CN"/>
        </w:rPr>
        <w:tab/>
      </w:r>
      <w:r>
        <w:rPr>
          <w:rFonts w:hint="eastAsia" w:ascii="仿宋" w:hAnsi="仿宋" w:eastAsia="仿宋" w:cs="仿宋"/>
          <w:sz w:val="28"/>
          <w:szCs w:val="28"/>
          <w:lang w:bidi="zh-CN"/>
        </w:rPr>
        <w:t>人，营业收入为</w:t>
      </w:r>
      <w:r>
        <w:rPr>
          <w:rFonts w:hint="eastAsia" w:ascii="仿宋" w:hAnsi="仿宋" w:eastAsia="仿宋" w:cs="仿宋"/>
          <w:sz w:val="28"/>
          <w:szCs w:val="28"/>
          <w:u w:val="single"/>
          <w:lang w:bidi="zh-CN"/>
        </w:rPr>
        <w:t xml:space="preserve"> </w:t>
      </w:r>
      <w:r>
        <w:rPr>
          <w:rFonts w:hint="eastAsia" w:ascii="仿宋" w:hAnsi="仿宋" w:eastAsia="仿宋" w:cs="仿宋"/>
          <w:sz w:val="28"/>
          <w:szCs w:val="28"/>
          <w:u w:val="single"/>
          <w:lang w:bidi="zh-CN"/>
        </w:rPr>
        <w:tab/>
      </w:r>
      <w:r>
        <w:rPr>
          <w:rFonts w:hint="eastAsia" w:ascii="仿宋" w:hAnsi="仿宋" w:eastAsia="仿宋" w:cs="仿宋"/>
          <w:sz w:val="28"/>
          <w:szCs w:val="28"/>
          <w:lang w:bidi="zh-CN"/>
        </w:rPr>
        <w:t>万元，资产总额为</w:t>
      </w:r>
      <w:r>
        <w:rPr>
          <w:rFonts w:hint="eastAsia" w:ascii="仿宋" w:hAnsi="仿宋" w:eastAsia="仿宋" w:cs="仿宋"/>
          <w:sz w:val="28"/>
          <w:szCs w:val="28"/>
          <w:u w:val="single"/>
          <w:lang w:bidi="zh-CN"/>
        </w:rPr>
        <w:t xml:space="preserve"> </w:t>
      </w:r>
      <w:r>
        <w:rPr>
          <w:rFonts w:hint="eastAsia" w:ascii="仿宋" w:hAnsi="仿宋" w:eastAsia="仿宋" w:cs="仿宋"/>
          <w:sz w:val="28"/>
          <w:szCs w:val="28"/>
          <w:u w:val="single"/>
          <w:lang w:bidi="zh-CN"/>
        </w:rPr>
        <w:tab/>
      </w:r>
      <w:r>
        <w:rPr>
          <w:rFonts w:hint="eastAsia" w:ascii="仿宋" w:hAnsi="仿宋" w:eastAsia="仿宋" w:cs="仿宋"/>
          <w:sz w:val="28"/>
          <w:szCs w:val="28"/>
          <w:lang w:bidi="zh-CN"/>
        </w:rPr>
        <w:t>万元，属于</w:t>
      </w:r>
      <w:r>
        <w:rPr>
          <w:rFonts w:hint="eastAsia" w:ascii="仿宋" w:hAnsi="仿宋" w:eastAsia="仿宋" w:cs="仿宋"/>
          <w:sz w:val="28"/>
          <w:szCs w:val="28"/>
          <w:u w:val="single"/>
          <w:lang w:bidi="zh-CN"/>
        </w:rPr>
        <w:t>（中型企业、小型企业、微型企业）</w:t>
      </w:r>
      <w:r>
        <w:rPr>
          <w:rFonts w:hint="eastAsia" w:ascii="仿宋" w:hAnsi="仿宋" w:eastAsia="仿宋" w:cs="仿宋"/>
          <w:sz w:val="28"/>
          <w:szCs w:val="28"/>
          <w:lang w:bidi="zh-CN"/>
        </w:rPr>
        <w:t>；</w:t>
      </w:r>
    </w:p>
    <w:p>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w:t>
      </w:r>
    </w:p>
    <w:p>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以上企业，不属于大企业的分支机构，不存在控股股东为大</w:t>
      </w:r>
      <w:r>
        <w:rPr>
          <w:rFonts w:hint="eastAsia" w:ascii="仿宋" w:hAnsi="仿宋" w:eastAsia="仿宋" w:cs="仿宋"/>
          <w:sz w:val="28"/>
          <w:szCs w:val="28"/>
        </w:rPr>
        <w:t>企业</w:t>
      </w:r>
      <w:r>
        <w:rPr>
          <w:rFonts w:hint="eastAsia" w:ascii="仿宋" w:hAnsi="仿宋" w:eastAsia="仿宋" w:cs="仿宋"/>
          <w:sz w:val="28"/>
          <w:szCs w:val="28"/>
          <w:lang w:bidi="zh-CN"/>
        </w:rPr>
        <w:t>的情形，也不存在与大企业的负责人为同一人的情形。</w:t>
      </w:r>
    </w:p>
    <w:p>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本企业对上述声明内容的真实性负责。如有虚假，将依法承担相应责任。</w:t>
      </w:r>
    </w:p>
    <w:p>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企业名称（盖章）：</w:t>
      </w:r>
    </w:p>
    <w:p>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日期：</w:t>
      </w:r>
    </w:p>
    <w:p>
      <w:pPr>
        <w:spacing w:line="360" w:lineRule="auto"/>
        <w:ind w:firstLine="600" w:firstLineChars="200"/>
        <w:rPr>
          <w:rFonts w:ascii="仿宋" w:hAnsi="仿宋" w:eastAsia="仿宋" w:cs="仿宋"/>
          <w:sz w:val="30"/>
          <w:szCs w:val="30"/>
        </w:rPr>
        <w:sectPr>
          <w:footerReference r:id="rId3" w:type="default"/>
          <w:pgSz w:w="11906" w:h="16838"/>
          <w:pgMar w:top="1418" w:right="1474" w:bottom="1418" w:left="1474" w:header="851" w:footer="907" w:gutter="0"/>
          <w:cols w:space="720" w:num="1"/>
          <w:titlePg/>
          <w:docGrid w:type="lines" w:linePitch="312" w:charSpace="0"/>
        </w:sectPr>
      </w:pPr>
    </w:p>
    <w:p>
      <w:pPr>
        <w:keepNext/>
        <w:keepLines/>
        <w:spacing w:before="156" w:after="156" w:line="416" w:lineRule="auto"/>
        <w:ind w:firstLine="562"/>
        <w:jc w:val="center"/>
        <w:outlineLvl w:val="1"/>
        <w:rPr>
          <w:rFonts w:ascii="仿宋" w:hAnsi="仿宋" w:eastAsia="仿宋" w:cs="仿宋"/>
          <w:b/>
          <w:bCs/>
          <w:sz w:val="28"/>
          <w:szCs w:val="28"/>
        </w:rPr>
      </w:pPr>
      <w:r>
        <w:rPr>
          <w:rFonts w:hint="eastAsia" w:ascii="仿宋" w:hAnsi="仿宋" w:eastAsia="仿宋" w:cs="仿宋"/>
          <w:b/>
          <w:bCs/>
          <w:sz w:val="28"/>
          <w:szCs w:val="28"/>
        </w:rPr>
        <w:t>六</w:t>
      </w:r>
      <w:r>
        <w:rPr>
          <w:rFonts w:ascii="仿宋" w:hAnsi="仿宋" w:eastAsia="仿宋" w:cs="仿宋"/>
          <w:b/>
          <w:bCs/>
          <w:sz w:val="28"/>
          <w:szCs w:val="28"/>
        </w:rPr>
        <w:t>、</w:t>
      </w:r>
      <w:r>
        <w:rPr>
          <w:rFonts w:hint="eastAsia" w:ascii="仿宋" w:hAnsi="仿宋" w:eastAsia="仿宋" w:cs="仿宋"/>
          <w:b/>
          <w:bCs/>
          <w:sz w:val="28"/>
          <w:szCs w:val="28"/>
        </w:rPr>
        <w:t>残疾人福利性单位声明函</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仿宋" w:hAnsi="仿宋" w:eastAsia="仿宋" w:cs="仿宋"/>
          <w:sz w:val="28"/>
          <w:szCs w:val="28"/>
          <w:u w:val="single"/>
        </w:rPr>
        <w:t xml:space="preserve">       </w:t>
      </w:r>
      <w:r>
        <w:rPr>
          <w:rFonts w:hint="eastAsia" w:ascii="仿宋" w:hAnsi="仿宋" w:eastAsia="仿宋" w:cs="仿宋"/>
          <w:sz w:val="28"/>
          <w:szCs w:val="28"/>
        </w:rPr>
        <w:t>项目采购活动提供本单位制造的货物（由本单位承担工程/提供服务），或者提供其他残疾人福利性单位制造的货物（不包括使用非残疾人福利性单位注册商标的货物）。</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（备注：1、供应商如不提供此声明函，价格将不做相应扣除。2、中标人为残疾人福利单位的，此声明函将随中标结果同时公告，接受社会监督）</w:t>
      </w:r>
    </w:p>
    <w:p>
      <w:pPr>
        <w:spacing w:line="360" w:lineRule="auto"/>
        <w:ind w:firstLine="584" w:firstLineChars="200"/>
        <w:rPr>
          <w:rFonts w:ascii="仿宋" w:hAnsi="仿宋" w:eastAsia="仿宋" w:cs="仿宋"/>
          <w:spacing w:val="6"/>
          <w:sz w:val="28"/>
          <w:szCs w:val="28"/>
        </w:rPr>
      </w:pPr>
    </w:p>
    <w:p>
      <w:pPr>
        <w:spacing w:line="360" w:lineRule="auto"/>
        <w:ind w:firstLine="584" w:firstLineChars="200"/>
        <w:rPr>
          <w:rFonts w:ascii="仿宋" w:hAnsi="仿宋" w:eastAsia="仿宋" w:cs="仿宋"/>
          <w:spacing w:val="6"/>
          <w:sz w:val="28"/>
          <w:szCs w:val="28"/>
        </w:rPr>
      </w:pPr>
    </w:p>
    <w:p>
      <w:pPr>
        <w:spacing w:line="360" w:lineRule="auto"/>
        <w:ind w:firstLine="584" w:firstLineChars="200"/>
        <w:rPr>
          <w:rFonts w:ascii="仿宋" w:hAnsi="仿宋" w:eastAsia="仿宋" w:cs="仿宋"/>
          <w:spacing w:val="6"/>
          <w:sz w:val="28"/>
          <w:szCs w:val="28"/>
        </w:rPr>
      </w:pPr>
    </w:p>
    <w:p>
      <w:pPr>
        <w:spacing w:line="360" w:lineRule="auto"/>
        <w:ind w:firstLine="584" w:firstLineChars="200"/>
        <w:rPr>
          <w:rFonts w:ascii="仿宋" w:hAnsi="仿宋" w:eastAsia="仿宋" w:cs="仿宋"/>
          <w:spacing w:val="6"/>
          <w:sz w:val="28"/>
          <w:szCs w:val="28"/>
        </w:rPr>
      </w:pPr>
    </w:p>
    <w:p>
      <w:pPr>
        <w:spacing w:line="360" w:lineRule="auto"/>
        <w:ind w:firstLine="584" w:firstLineChars="200"/>
        <w:rPr>
          <w:rFonts w:ascii="仿宋" w:hAnsi="仿宋" w:eastAsia="仿宋" w:cs="仿宋"/>
          <w:sz w:val="28"/>
          <w:szCs w:val="28"/>
        </w:rPr>
      </w:pPr>
      <w:r>
        <w:rPr>
          <w:rFonts w:hint="eastAsia" w:ascii="仿宋" w:hAnsi="仿宋" w:eastAsia="仿宋" w:cs="仿宋"/>
          <w:spacing w:val="6"/>
          <w:sz w:val="28"/>
          <w:szCs w:val="28"/>
        </w:rPr>
        <w:t xml:space="preserve">             </w:t>
      </w:r>
      <w:r>
        <w:rPr>
          <w:rFonts w:hint="eastAsia" w:ascii="仿宋" w:hAnsi="仿宋" w:eastAsia="仿宋" w:cs="仿宋"/>
          <w:sz w:val="28"/>
          <w:szCs w:val="28"/>
        </w:rPr>
        <w:t xml:space="preserve">           供应商全称（盖章）：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日  期：</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br w:type="page"/>
      </w:r>
    </w:p>
    <w:p>
      <w:pPr>
        <w:keepNext/>
        <w:keepLines/>
        <w:spacing w:before="156" w:after="156" w:line="416" w:lineRule="auto"/>
        <w:ind w:firstLine="562"/>
        <w:jc w:val="center"/>
        <w:outlineLvl w:val="1"/>
        <w:rPr>
          <w:rFonts w:ascii="仿宋" w:hAnsi="仿宋" w:eastAsia="仿宋" w:cs="仿宋"/>
          <w:b/>
          <w:bCs/>
          <w:sz w:val="28"/>
          <w:szCs w:val="28"/>
        </w:rPr>
      </w:pPr>
      <w:r>
        <w:rPr>
          <w:rFonts w:hint="eastAsia" w:ascii="仿宋" w:hAnsi="仿宋" w:eastAsia="仿宋" w:cs="仿宋"/>
          <w:b/>
          <w:bCs/>
          <w:sz w:val="28"/>
          <w:szCs w:val="28"/>
        </w:rPr>
        <w:t>七</w:t>
      </w:r>
      <w:r>
        <w:rPr>
          <w:rFonts w:ascii="仿宋" w:hAnsi="仿宋" w:eastAsia="仿宋" w:cs="仿宋"/>
          <w:b/>
          <w:bCs/>
          <w:sz w:val="28"/>
          <w:szCs w:val="28"/>
        </w:rPr>
        <w:t>、</w:t>
      </w:r>
      <w:r>
        <w:rPr>
          <w:rFonts w:hint="eastAsia" w:ascii="仿宋" w:hAnsi="仿宋" w:eastAsia="仿宋" w:cs="仿宋"/>
          <w:b/>
          <w:bCs/>
          <w:sz w:val="28"/>
          <w:szCs w:val="28"/>
        </w:rPr>
        <w:t>监狱和戒毒企业证明材料</w:t>
      </w:r>
    </w:p>
    <w:p>
      <w:pPr>
        <w:snapToGrid w:val="0"/>
        <w:spacing w:line="420" w:lineRule="exact"/>
        <w:ind w:firstLine="531" w:firstLineChars="177"/>
        <w:rPr>
          <w:rFonts w:ascii="仿宋" w:hAnsi="仿宋" w:eastAsia="仿宋" w:cs="仿宋"/>
          <w:sz w:val="30"/>
          <w:szCs w:val="30"/>
        </w:rPr>
      </w:pPr>
    </w:p>
    <w:p>
      <w:pPr>
        <w:snapToGrid w:val="0"/>
        <w:spacing w:line="420" w:lineRule="exact"/>
        <w:ind w:firstLine="498" w:firstLineChars="177"/>
        <w:rPr>
          <w:rFonts w:ascii="仿宋" w:hAnsi="仿宋" w:eastAsia="仿宋" w:cs="仿宋"/>
          <w:b/>
          <w:sz w:val="28"/>
          <w:szCs w:val="28"/>
        </w:rPr>
      </w:pPr>
      <w:r>
        <w:rPr>
          <w:rFonts w:hint="eastAsia" w:ascii="仿宋" w:hAnsi="仿宋" w:eastAsia="仿宋" w:cs="仿宋"/>
          <w:b/>
          <w:sz w:val="28"/>
          <w:szCs w:val="28"/>
        </w:rPr>
        <w:t>（格式自拟）</w:t>
      </w:r>
    </w:p>
    <w:p>
      <w:pPr>
        <w:snapToGrid w:val="0"/>
        <w:spacing w:line="420" w:lineRule="exact"/>
        <w:ind w:firstLine="495" w:firstLineChars="177"/>
        <w:rPr>
          <w:rFonts w:ascii="仿宋" w:hAnsi="仿宋" w:eastAsia="仿宋" w:cs="仿宋"/>
          <w:sz w:val="28"/>
          <w:szCs w:val="28"/>
        </w:rPr>
      </w:pPr>
    </w:p>
    <w:p>
      <w:pPr>
        <w:snapToGrid w:val="0"/>
        <w:spacing w:line="420" w:lineRule="exact"/>
        <w:ind w:firstLine="660" w:firstLineChars="236"/>
        <w:rPr>
          <w:rFonts w:ascii="仿宋" w:hAnsi="仿宋" w:eastAsia="仿宋" w:cs="仿宋"/>
          <w:sz w:val="28"/>
          <w:szCs w:val="28"/>
        </w:rPr>
      </w:pPr>
      <w:r>
        <w:rPr>
          <w:rFonts w:hint="eastAsia" w:ascii="仿宋" w:hAnsi="仿宋" w:eastAsia="仿宋"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keepNext/>
        <w:keepLines/>
        <w:spacing w:before="156" w:after="156" w:line="416" w:lineRule="auto"/>
        <w:ind w:firstLine="640"/>
        <w:jc w:val="center"/>
        <w:outlineLvl w:val="1"/>
        <w:rPr>
          <w:rFonts w:ascii="仿宋" w:hAnsi="仿宋" w:eastAsia="仿宋" w:cs="仿宋"/>
          <w:b/>
          <w:bCs/>
          <w:sz w:val="28"/>
          <w:szCs w:val="28"/>
        </w:rPr>
      </w:pPr>
      <w:r>
        <w:rPr>
          <w:rFonts w:ascii="仿宋" w:hAnsi="仿宋" w:eastAsia="仿宋"/>
          <w:sz w:val="32"/>
          <w:szCs w:val="32"/>
        </w:rPr>
        <w:br w:type="page"/>
      </w:r>
      <w:r>
        <w:rPr>
          <w:rFonts w:hint="eastAsia" w:ascii="仿宋" w:hAnsi="仿宋" w:eastAsia="仿宋" w:cs="仿宋"/>
          <w:b/>
          <w:bCs/>
          <w:sz w:val="28"/>
          <w:szCs w:val="28"/>
        </w:rPr>
        <w:t>八、竞争性磋商响应函</w:t>
      </w:r>
    </w:p>
    <w:p>
      <w:pPr>
        <w:spacing w:line="480" w:lineRule="exact"/>
        <w:rPr>
          <w:rFonts w:ascii="仿宋" w:hAnsi="仿宋" w:eastAsia="仿宋" w:cs="仿宋"/>
          <w:sz w:val="28"/>
          <w:szCs w:val="28"/>
        </w:rPr>
      </w:pPr>
      <w:r>
        <w:rPr>
          <w:rFonts w:hint="eastAsia" w:ascii="仿宋" w:hAnsi="仿宋" w:eastAsia="仿宋" w:cs="仿宋"/>
          <w:sz w:val="28"/>
          <w:szCs w:val="28"/>
          <w:u w:val="single"/>
        </w:rPr>
        <w:t>致    （采购人）    ：</w:t>
      </w:r>
    </w:p>
    <w:p>
      <w:pPr>
        <w:pStyle w:val="8"/>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根据贵方的</w:t>
      </w:r>
      <w:r>
        <w:rPr>
          <w:rFonts w:hint="eastAsia" w:ascii="仿宋" w:hAnsi="仿宋" w:eastAsia="仿宋" w:cs="仿宋"/>
          <w:sz w:val="28"/>
          <w:szCs w:val="28"/>
          <w:u w:val="single"/>
        </w:rPr>
        <w:t xml:space="preserve">        （竞争性磋商项目名称和项目编号）</w:t>
      </w:r>
      <w:r>
        <w:rPr>
          <w:rFonts w:hint="eastAsia" w:ascii="仿宋" w:hAnsi="仿宋" w:eastAsia="仿宋" w:cs="仿宋"/>
          <w:sz w:val="28"/>
          <w:szCs w:val="28"/>
        </w:rPr>
        <w:t>磋商文件，正式授权下述签字人</w:t>
      </w:r>
      <w:r>
        <w:rPr>
          <w:rFonts w:hint="eastAsia" w:ascii="仿宋" w:hAnsi="仿宋" w:eastAsia="仿宋" w:cs="仿宋"/>
          <w:sz w:val="28"/>
          <w:szCs w:val="28"/>
          <w:u w:val="single"/>
        </w:rPr>
        <w:t xml:space="preserve">         (姓名和职务)</w:t>
      </w:r>
      <w:r>
        <w:rPr>
          <w:rFonts w:hint="eastAsia" w:ascii="仿宋" w:hAnsi="仿宋" w:eastAsia="仿宋" w:cs="仿宋"/>
          <w:sz w:val="28"/>
          <w:szCs w:val="28"/>
        </w:rPr>
        <w:t>代表我方</w:t>
      </w:r>
      <w:r>
        <w:rPr>
          <w:rFonts w:hint="eastAsia" w:ascii="仿宋" w:hAnsi="仿宋" w:eastAsia="仿宋" w:cs="仿宋"/>
          <w:sz w:val="28"/>
          <w:szCs w:val="28"/>
          <w:u w:val="single"/>
        </w:rPr>
        <w:t xml:space="preserve">         （供应商的名称）</w:t>
      </w:r>
      <w:r>
        <w:rPr>
          <w:rFonts w:hint="eastAsia" w:ascii="仿宋" w:hAnsi="仿宋" w:eastAsia="仿宋" w:cs="仿宋"/>
          <w:sz w:val="28"/>
          <w:szCs w:val="28"/>
        </w:rPr>
        <w:t>，全权处理本次项目磋商采购的有关事宜。</w:t>
      </w:r>
    </w:p>
    <w:p>
      <w:pPr>
        <w:pStyle w:val="8"/>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据此函，</w:t>
      </w:r>
      <w:r>
        <w:rPr>
          <w:rFonts w:hint="eastAsia" w:ascii="仿宋" w:hAnsi="仿宋" w:eastAsia="仿宋" w:cs="仿宋"/>
          <w:sz w:val="28"/>
          <w:szCs w:val="28"/>
          <w:u w:val="single"/>
        </w:rPr>
        <w:t xml:space="preserve">       （签字人姓名）</w:t>
      </w:r>
      <w:r>
        <w:rPr>
          <w:rFonts w:hint="eastAsia" w:ascii="仿宋" w:hAnsi="仿宋" w:eastAsia="仿宋" w:cs="仿宋"/>
          <w:sz w:val="28"/>
          <w:szCs w:val="28"/>
        </w:rPr>
        <w:t>兹宣布同意如下：</w:t>
      </w:r>
    </w:p>
    <w:p>
      <w:pPr>
        <w:pStyle w:val="8"/>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1.按磋商文件规定的各项要求，向买方提供所需货物、服务。</w:t>
      </w:r>
    </w:p>
    <w:p>
      <w:pPr>
        <w:pStyle w:val="8"/>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2.我们已详细审核全部磋商文件及其有效补充文件，我们知道必须放弃提出含糊不清或误解问题的权利。</w:t>
      </w:r>
    </w:p>
    <w:p>
      <w:pPr>
        <w:pStyle w:val="8"/>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3.我们同意从规定的响应文件接收截止时间起遵循本响应文件，并在规定的磋商、有效期期满之前均具有约束力。</w:t>
      </w:r>
    </w:p>
    <w:p>
      <w:pPr>
        <w:pStyle w:val="8"/>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4.同意向贵方提供贵方可能另外要求的与磋商采购有关的任何证据或资料，并保证我方已提供和将要提供的文件是真实的、准确的。</w:t>
      </w:r>
    </w:p>
    <w:p>
      <w:pPr>
        <w:pStyle w:val="8"/>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5.一旦我方成交，我方将根据磋商文件的规定，严格履行合同的责任和义务，并保证在磋商文件规定的时间完成项目，交付买方验收、使用。</w:t>
      </w:r>
    </w:p>
    <w:p>
      <w:pPr>
        <w:pStyle w:val="8"/>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6.遵守磋商文件中要求的收费项目和标准。</w:t>
      </w:r>
    </w:p>
    <w:p>
      <w:pPr>
        <w:pStyle w:val="8"/>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7.与本磋商采购有关的正式通讯地址为：</w:t>
      </w:r>
    </w:p>
    <w:p>
      <w:pPr>
        <w:widowControl/>
        <w:shd w:val="clear" w:color="auto" w:fill="FFFFFF"/>
        <w:wordWrap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地址</w:t>
      </w:r>
      <w:r>
        <w:rPr>
          <w:rFonts w:hint="eastAsia" w:ascii="仿宋" w:hAnsi="仿宋" w:eastAsia="仿宋" w:cs="仿宋"/>
          <w:kern w:val="0"/>
          <w:sz w:val="28"/>
          <w:szCs w:val="28"/>
          <w:u w:val="single"/>
        </w:rPr>
        <w:t xml:space="preserve">：            </w:t>
      </w:r>
    </w:p>
    <w:p>
      <w:pPr>
        <w:widowControl/>
        <w:shd w:val="clear" w:color="auto" w:fill="FFFFFF"/>
        <w:wordWrap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邮编</w:t>
      </w:r>
      <w:r>
        <w:rPr>
          <w:rFonts w:hint="eastAsia" w:ascii="仿宋" w:hAnsi="仿宋" w:eastAsia="仿宋" w:cs="仿宋"/>
          <w:kern w:val="0"/>
          <w:sz w:val="28"/>
          <w:szCs w:val="28"/>
          <w:u w:val="single"/>
        </w:rPr>
        <w:t xml:space="preserve">：            </w:t>
      </w:r>
    </w:p>
    <w:p>
      <w:pPr>
        <w:widowControl/>
        <w:shd w:val="clear" w:color="auto" w:fill="FFFFFF"/>
        <w:wordWrap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电话</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pPr>
        <w:widowControl/>
        <w:shd w:val="clear" w:color="auto" w:fill="FFFFFF"/>
        <w:wordWrap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传真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pPr>
        <w:widowControl/>
        <w:shd w:val="clear" w:color="auto" w:fill="FFFFFF"/>
        <w:wordWrap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供应商开户行</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pPr>
        <w:widowControl/>
        <w:shd w:val="clear" w:color="auto" w:fill="FFFFFF"/>
        <w:wordWrap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账户</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pPr>
        <w:widowControl/>
        <w:shd w:val="clear" w:color="auto" w:fill="FFFFFF"/>
        <w:wordWrap w:val="0"/>
        <w:spacing w:line="480" w:lineRule="exact"/>
        <w:jc w:val="left"/>
        <w:rPr>
          <w:rFonts w:ascii="仿宋" w:hAnsi="仿宋" w:eastAsia="仿宋" w:cs="仿宋"/>
          <w:kern w:val="0"/>
          <w:sz w:val="28"/>
          <w:szCs w:val="28"/>
        </w:rPr>
      </w:pPr>
    </w:p>
    <w:p>
      <w:pPr>
        <w:kinsoku w:val="0"/>
        <w:topLinePunct/>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供应商：（盖章）             </w:t>
      </w:r>
    </w:p>
    <w:p>
      <w:pPr>
        <w:kinsoku w:val="0"/>
        <w:topLinePunct/>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法定代表人或被授权人（签字或盖章）：</w:t>
      </w:r>
    </w:p>
    <w:p>
      <w:pPr>
        <w:kinsoku w:val="0"/>
        <w:topLinePunct/>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日期：</w:t>
      </w:r>
    </w:p>
    <w:p>
      <w:pPr>
        <w:pStyle w:val="15"/>
      </w:pPr>
    </w:p>
    <w:p>
      <w:pPr>
        <w:keepNext/>
        <w:keepLines/>
        <w:spacing w:before="156" w:after="156" w:line="416" w:lineRule="auto"/>
        <w:ind w:firstLine="562"/>
        <w:jc w:val="center"/>
        <w:outlineLvl w:val="1"/>
        <w:rPr>
          <w:rFonts w:ascii="仿宋" w:hAnsi="仿宋" w:eastAsia="仿宋" w:cs="仿宋"/>
          <w:bCs/>
          <w:sz w:val="28"/>
          <w:szCs w:val="28"/>
        </w:rPr>
      </w:pPr>
      <w:r>
        <w:rPr>
          <w:rFonts w:hint="eastAsia" w:ascii="仿宋" w:hAnsi="仿宋" w:eastAsia="仿宋" w:cs="仿宋"/>
          <w:b/>
          <w:bCs/>
          <w:sz w:val="28"/>
          <w:szCs w:val="28"/>
        </w:rPr>
        <w:t>九、正负偏离表</w:t>
      </w:r>
    </w:p>
    <w:p>
      <w:pPr>
        <w:spacing w:before="156" w:beforeLines="50" w:after="156" w:afterLines="50" w:line="360" w:lineRule="auto"/>
        <w:ind w:firstLine="562"/>
        <w:rPr>
          <w:rFonts w:ascii="仿宋" w:hAnsi="仿宋" w:eastAsia="仿宋" w:cs="仿宋"/>
          <w:b/>
          <w:sz w:val="28"/>
          <w:szCs w:val="28"/>
        </w:rPr>
      </w:pPr>
    </w:p>
    <w:p>
      <w:pPr>
        <w:spacing w:line="360" w:lineRule="auto"/>
        <w:jc w:val="center"/>
        <w:rPr>
          <w:rFonts w:ascii="仿宋" w:hAnsi="仿宋" w:eastAsia="仿宋" w:cs="仿宋"/>
          <w:sz w:val="28"/>
          <w:szCs w:val="28"/>
          <w:lang w:val="zh-CN"/>
        </w:rPr>
      </w:pPr>
      <w:r>
        <w:rPr>
          <w:rFonts w:hint="eastAsia" w:ascii="仿宋" w:hAnsi="仿宋" w:eastAsia="仿宋" w:cs="仿宋"/>
          <w:sz w:val="28"/>
          <w:szCs w:val="28"/>
          <w:lang w:val="zh-CN"/>
        </w:rPr>
        <w:t>商务部分正负偏离表</w:t>
      </w:r>
    </w:p>
    <w:tbl>
      <w:tblPr>
        <w:tblStyle w:val="9"/>
        <w:tblW w:w="9424" w:type="dxa"/>
        <w:jc w:val="center"/>
        <w:tblLayout w:type="fixed"/>
        <w:tblCellMar>
          <w:top w:w="0" w:type="dxa"/>
          <w:left w:w="10" w:type="dxa"/>
          <w:bottom w:w="0" w:type="dxa"/>
          <w:right w:w="10" w:type="dxa"/>
        </w:tblCellMar>
      </w:tblPr>
      <w:tblGrid>
        <w:gridCol w:w="758"/>
        <w:gridCol w:w="1404"/>
        <w:gridCol w:w="2916"/>
        <w:gridCol w:w="1298"/>
        <w:gridCol w:w="1942"/>
        <w:gridCol w:w="1106"/>
      </w:tblGrid>
      <w:tr>
        <w:tblPrEx>
          <w:tblCellMar>
            <w:top w:w="0" w:type="dxa"/>
            <w:left w:w="10" w:type="dxa"/>
            <w:bottom w:w="0" w:type="dxa"/>
            <w:right w:w="10" w:type="dxa"/>
          </w:tblCellMar>
        </w:tblPrEx>
        <w:trPr>
          <w:trHeight w:val="284" w:hRule="atLeast"/>
          <w:jc w:val="center"/>
        </w:trPr>
        <w:tc>
          <w:tcPr>
            <w:tcW w:w="6376" w:type="dxa"/>
            <w:gridSpan w:val="4"/>
            <w:tcBorders>
              <w:bottom w:val="single" w:color="auto" w:sz="4" w:space="0"/>
            </w:tcBorders>
            <w:vAlign w:val="center"/>
          </w:tcPr>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项目名称：</w:t>
            </w:r>
          </w:p>
        </w:tc>
        <w:tc>
          <w:tcPr>
            <w:tcW w:w="3048" w:type="dxa"/>
            <w:gridSpan w:val="2"/>
            <w:tcBorders>
              <w:bottom w:val="single" w:color="auto" w:sz="4" w:space="0"/>
            </w:tcBorders>
            <w:vAlign w:val="center"/>
          </w:tcPr>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项目编号： </w:t>
            </w: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序号</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招标文件</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条目号</w:t>
            </w:r>
          </w:p>
        </w:tc>
        <w:tc>
          <w:tcPr>
            <w:tcW w:w="29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招标要求规格</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投标响应</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偏离</w:t>
            </w: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r>
    </w:tbl>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说明：此表行数不够填写，请自行增加。</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投标人名称:（盖章）</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法定代表人或授权委托人：（签字）</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日期：</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填制正负偏离表，完全响应的，请以空白表列示。不完全响应的，必须在偏离表中列示；列示不全的，视同故意隐瞒。</w:t>
      </w:r>
    </w:p>
    <w:p>
      <w:pPr>
        <w:spacing w:before="156" w:beforeLines="50" w:after="156" w:afterLines="50" w:line="360" w:lineRule="auto"/>
        <w:rPr>
          <w:rFonts w:ascii="仿宋" w:hAnsi="仿宋" w:eastAsia="仿宋" w:cs="仿宋"/>
          <w:sz w:val="28"/>
          <w:szCs w:val="28"/>
          <w:lang w:val="zh-CN"/>
        </w:rPr>
      </w:pPr>
      <w:r>
        <w:rPr>
          <w:rFonts w:hint="eastAsia" w:ascii="仿宋" w:hAnsi="仿宋" w:eastAsia="仿宋" w:cs="仿宋"/>
          <w:sz w:val="28"/>
          <w:szCs w:val="28"/>
          <w:lang w:val="zh-CN"/>
        </w:rPr>
        <w:br w:type="page"/>
      </w:r>
    </w:p>
    <w:p>
      <w:pPr>
        <w:spacing w:line="360" w:lineRule="auto"/>
        <w:jc w:val="center"/>
        <w:rPr>
          <w:rFonts w:ascii="仿宋" w:hAnsi="仿宋" w:eastAsia="仿宋" w:cs="仿宋"/>
          <w:sz w:val="28"/>
          <w:szCs w:val="28"/>
          <w:lang w:val="zh-CN"/>
        </w:rPr>
      </w:pPr>
      <w:r>
        <w:rPr>
          <w:rFonts w:hint="eastAsia" w:ascii="仿宋" w:hAnsi="仿宋" w:eastAsia="仿宋" w:cs="仿宋"/>
          <w:sz w:val="28"/>
          <w:szCs w:val="28"/>
          <w:lang w:val="zh-CN"/>
        </w:rPr>
        <w:t>技术部分正负偏离表</w:t>
      </w:r>
    </w:p>
    <w:p>
      <w:pPr>
        <w:spacing w:before="156" w:beforeLines="50" w:after="156" w:afterLines="50" w:line="360" w:lineRule="auto"/>
        <w:rPr>
          <w:rFonts w:ascii="仿宋" w:hAnsi="仿宋" w:eastAsia="仿宋" w:cs="仿宋"/>
          <w:sz w:val="28"/>
          <w:szCs w:val="28"/>
          <w:lang w:val="zh-CN"/>
        </w:rPr>
      </w:pPr>
    </w:p>
    <w:tbl>
      <w:tblPr>
        <w:tblStyle w:val="9"/>
        <w:tblW w:w="9424" w:type="dxa"/>
        <w:jc w:val="center"/>
        <w:tblLayout w:type="fixed"/>
        <w:tblCellMar>
          <w:top w:w="0" w:type="dxa"/>
          <w:left w:w="10" w:type="dxa"/>
          <w:bottom w:w="0" w:type="dxa"/>
          <w:right w:w="10" w:type="dxa"/>
        </w:tblCellMar>
      </w:tblPr>
      <w:tblGrid>
        <w:gridCol w:w="758"/>
        <w:gridCol w:w="1404"/>
        <w:gridCol w:w="2916"/>
        <w:gridCol w:w="1298"/>
        <w:gridCol w:w="1942"/>
        <w:gridCol w:w="1106"/>
      </w:tblGrid>
      <w:tr>
        <w:tblPrEx>
          <w:tblCellMar>
            <w:top w:w="0" w:type="dxa"/>
            <w:left w:w="10" w:type="dxa"/>
            <w:bottom w:w="0" w:type="dxa"/>
            <w:right w:w="10" w:type="dxa"/>
          </w:tblCellMar>
        </w:tblPrEx>
        <w:trPr>
          <w:trHeight w:val="284" w:hRule="atLeast"/>
          <w:jc w:val="center"/>
        </w:trPr>
        <w:tc>
          <w:tcPr>
            <w:tcW w:w="6376" w:type="dxa"/>
            <w:gridSpan w:val="4"/>
            <w:tcBorders>
              <w:bottom w:val="single" w:color="auto" w:sz="4" w:space="0"/>
            </w:tcBorders>
            <w:vAlign w:val="center"/>
          </w:tcPr>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项目名称：</w:t>
            </w:r>
          </w:p>
        </w:tc>
        <w:tc>
          <w:tcPr>
            <w:tcW w:w="3048" w:type="dxa"/>
            <w:gridSpan w:val="2"/>
            <w:tcBorders>
              <w:bottom w:val="single" w:color="auto" w:sz="4" w:space="0"/>
            </w:tcBorders>
            <w:vAlign w:val="center"/>
          </w:tcPr>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项目编号： </w:t>
            </w: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序号</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招标文件</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条目号</w:t>
            </w:r>
          </w:p>
        </w:tc>
        <w:tc>
          <w:tcPr>
            <w:tcW w:w="29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招标要求规格</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投标响应</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偏离</w:t>
            </w: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8"/>
                <w:szCs w:val="28"/>
                <w:lang w:val="zh-CN"/>
              </w:rPr>
            </w:pPr>
          </w:p>
        </w:tc>
      </w:tr>
    </w:tbl>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说明：此表行数不够填写，请自行增加。</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投标人名称:（盖章）</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法定代表人或授权委托人：（签字）</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日期：</w:t>
      </w:r>
    </w:p>
    <w:p>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填制正负偏离表，完全响应的，请以空白表列示。不完全响应的，必须在偏离表中列示；列示不全的，视同故意隐瞒。</w:t>
      </w:r>
    </w:p>
    <w:p>
      <w:pPr>
        <w:spacing w:before="156" w:beforeLines="50" w:after="156" w:afterLines="50" w:line="360" w:lineRule="auto"/>
        <w:rPr>
          <w:rFonts w:ascii="仿宋" w:hAnsi="仿宋" w:eastAsia="仿宋" w:cs="仿宋"/>
          <w:sz w:val="28"/>
          <w:szCs w:val="28"/>
          <w:lang w:val="zh-CN"/>
        </w:rPr>
      </w:pPr>
      <w:r>
        <w:rPr>
          <w:rFonts w:hint="eastAsia" w:ascii="仿宋" w:hAnsi="仿宋" w:eastAsia="仿宋" w:cs="仿宋"/>
          <w:sz w:val="28"/>
          <w:szCs w:val="28"/>
          <w:lang w:val="zh-CN"/>
        </w:rPr>
        <w:br w:type="page"/>
      </w:r>
    </w:p>
    <w:p>
      <w:pPr>
        <w:keepNext/>
        <w:keepLines/>
        <w:spacing w:before="156" w:after="156" w:line="416" w:lineRule="auto"/>
        <w:ind w:firstLine="562"/>
        <w:jc w:val="center"/>
        <w:outlineLvl w:val="1"/>
        <w:rPr>
          <w:rFonts w:ascii="仿宋" w:hAnsi="仿宋" w:eastAsia="仿宋" w:cs="仿宋"/>
          <w:bCs/>
          <w:sz w:val="28"/>
          <w:szCs w:val="28"/>
        </w:rPr>
      </w:pPr>
      <w:r>
        <w:rPr>
          <w:rFonts w:hint="eastAsia" w:ascii="仿宋" w:hAnsi="仿宋" w:eastAsia="仿宋" w:cs="仿宋"/>
          <w:b/>
          <w:bCs/>
          <w:sz w:val="28"/>
          <w:szCs w:val="28"/>
        </w:rPr>
        <w:t>十、投标报价总表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1"/>
        <w:gridCol w:w="6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pct"/>
          </w:tcPr>
          <w:p>
            <w:pPr>
              <w:jc w:val="center"/>
              <w:rPr>
                <w:rFonts w:ascii="仿宋" w:hAnsi="仿宋" w:eastAsia="仿宋" w:cs="仿宋"/>
                <w:sz w:val="28"/>
                <w:szCs w:val="28"/>
              </w:rPr>
            </w:pPr>
            <w:r>
              <w:rPr>
                <w:rFonts w:hint="eastAsia" w:ascii="仿宋" w:hAnsi="仿宋" w:eastAsia="仿宋" w:cs="仿宋"/>
                <w:kern w:val="0"/>
                <w:sz w:val="28"/>
                <w:szCs w:val="28"/>
              </w:rPr>
              <w:t>项目名称</w:t>
            </w:r>
          </w:p>
        </w:tc>
        <w:tc>
          <w:tcPr>
            <w:tcW w:w="3234" w:type="pct"/>
          </w:tcPr>
          <w:p>
            <w:pPr>
              <w:jc w:val="center"/>
              <w:rPr>
                <w:rFonts w:ascii="仿宋" w:hAnsi="仿宋" w:eastAsia="仿宋" w:cs="仿宋"/>
                <w:sz w:val="28"/>
                <w:szCs w:val="28"/>
              </w:rPr>
            </w:pPr>
            <w:r>
              <w:rPr>
                <w:rFonts w:hint="eastAsia" w:ascii="仿宋" w:hAnsi="仿宋" w:eastAsia="仿宋" w:cs="仿宋"/>
                <w:kern w:val="0"/>
                <w:sz w:val="28"/>
                <w:szCs w:val="28"/>
              </w:rPr>
              <w:t>磋商总报价（首次）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766" w:type="pct"/>
            <w:vAlign w:val="center"/>
          </w:tcPr>
          <w:p>
            <w:pPr>
              <w:jc w:val="center"/>
              <w:rPr>
                <w:rFonts w:ascii="仿宋" w:hAnsi="仿宋" w:eastAsia="仿宋" w:cs="仿宋"/>
                <w:sz w:val="28"/>
                <w:szCs w:val="28"/>
              </w:rPr>
            </w:pPr>
          </w:p>
        </w:tc>
        <w:tc>
          <w:tcPr>
            <w:tcW w:w="3234" w:type="pct"/>
            <w:vAlign w:val="center"/>
          </w:tcPr>
          <w:p>
            <w:pPr>
              <w:rPr>
                <w:rFonts w:ascii="仿宋" w:hAnsi="仿宋" w:eastAsia="仿宋" w:cs="仿宋"/>
                <w:sz w:val="28"/>
                <w:szCs w:val="28"/>
                <w:u w:val="single"/>
              </w:rPr>
            </w:pPr>
            <w:r>
              <w:rPr>
                <w:rFonts w:ascii="仿宋" w:hAnsi="仿宋" w:eastAsia="仿宋" w:cs="宋体"/>
                <w:kern w:val="0"/>
                <w:sz w:val="28"/>
                <w:szCs w:val="28"/>
              </w:rPr>
              <w:t>大写：</w:t>
            </w: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                元/年 </w:t>
            </w:r>
            <w:r>
              <w:rPr>
                <w:rFonts w:ascii="仿宋" w:hAnsi="仿宋" w:eastAsia="仿宋" w:cs="宋体"/>
                <w:kern w:val="0"/>
                <w:sz w:val="28"/>
                <w:szCs w:val="28"/>
              </w:rPr>
              <w:br w:type="textWrapping"/>
            </w:r>
            <w:r>
              <w:rPr>
                <w:rFonts w:ascii="仿宋" w:hAnsi="仿宋" w:eastAsia="仿宋" w:cs="宋体"/>
                <w:kern w:val="0"/>
                <w:sz w:val="28"/>
                <w:szCs w:val="28"/>
              </w:rPr>
              <w:t>小写：</w:t>
            </w: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                </w:t>
            </w:r>
            <w:r>
              <w:rPr>
                <w:rFonts w:ascii="仿宋" w:hAnsi="仿宋" w:eastAsia="仿宋" w:cs="宋体"/>
                <w:kern w:val="0"/>
                <w:sz w:val="28"/>
                <w:szCs w:val="28"/>
              </w:rPr>
              <w:t>元</w:t>
            </w:r>
            <w:r>
              <w:rPr>
                <w:rFonts w:hint="eastAsia" w:ascii="仿宋" w:hAnsi="仿宋" w:eastAsia="仿宋" w:cs="宋体"/>
                <w:kern w:val="0"/>
                <w:sz w:val="28"/>
                <w:szCs w:val="28"/>
              </w:rPr>
              <w:t xml:space="preserve">/年 </w:t>
            </w:r>
            <w:r>
              <w:rPr>
                <w:rFonts w:ascii="仿宋" w:hAnsi="仿宋" w:eastAsia="仿宋" w:cs="宋体"/>
                <w:kern w:val="0"/>
                <w:sz w:val="28"/>
                <w:szCs w:val="28"/>
              </w:rPr>
              <w:t>（人民币）</w:t>
            </w:r>
          </w:p>
        </w:tc>
      </w:tr>
      <w:tr>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671" w:hRule="atLeast"/>
          <w:jc w:val="center"/>
        </w:trPr>
        <w:tc>
          <w:tcPr>
            <w:tcW w:w="5000" w:type="pct"/>
            <w:gridSpan w:val="2"/>
            <w:tcBorders>
              <w:top w:val="single" w:color="auto" w:sz="18" w:space="0"/>
              <w:left w:val="single" w:color="auto" w:sz="18" w:space="0"/>
              <w:bottom w:val="single" w:color="auto" w:sz="4" w:space="0"/>
              <w:right w:val="single" w:color="auto" w:sz="18" w:space="0"/>
            </w:tcBorders>
            <w:vAlign w:val="center"/>
          </w:tcPr>
          <w:p>
            <w:pPr>
              <w:snapToGrid w:val="0"/>
              <w:spacing w:line="420" w:lineRule="exact"/>
              <w:ind w:left="1327" w:hanging="1327" w:hangingChars="472"/>
              <w:jc w:val="center"/>
              <w:rPr>
                <w:rFonts w:ascii="仿宋" w:hAnsi="仿宋" w:eastAsia="仿宋"/>
                <w:b/>
                <w:bCs/>
                <w:i/>
                <w:iCs/>
                <w:sz w:val="28"/>
                <w:szCs w:val="28"/>
              </w:rPr>
            </w:pPr>
            <w:r>
              <w:rPr>
                <w:rFonts w:hint="eastAsia" w:ascii="仿宋" w:hAnsi="仿宋" w:eastAsia="仿宋" w:cs="宋体"/>
                <w:b/>
                <w:bCs/>
                <w:i/>
                <w:iCs/>
                <w:sz w:val="28"/>
                <w:szCs w:val="28"/>
              </w:rPr>
              <w:t>以下为竞争性磋商评审活动现场填写</w:t>
            </w:r>
          </w:p>
        </w:tc>
      </w:tr>
      <w:tr>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1435" w:hRule="atLeast"/>
          <w:jc w:val="center"/>
        </w:trPr>
        <w:tc>
          <w:tcPr>
            <w:tcW w:w="1766" w:type="pct"/>
            <w:tcBorders>
              <w:top w:val="single" w:color="auto" w:sz="4" w:space="0"/>
              <w:left w:val="single" w:color="auto" w:sz="18" w:space="0"/>
              <w:bottom w:val="single" w:color="auto" w:sz="18" w:space="0"/>
              <w:right w:val="single" w:color="auto" w:sz="4" w:space="0"/>
            </w:tcBorders>
            <w:vAlign w:val="center"/>
          </w:tcPr>
          <w:p>
            <w:pPr>
              <w:snapToGrid w:val="0"/>
              <w:spacing w:line="420" w:lineRule="exact"/>
              <w:ind w:left="2"/>
              <w:jc w:val="center"/>
              <w:rPr>
                <w:rFonts w:ascii="仿宋" w:hAnsi="仿宋" w:eastAsia="仿宋" w:cs="宋体"/>
                <w:i/>
                <w:iCs/>
                <w:sz w:val="28"/>
                <w:szCs w:val="28"/>
              </w:rPr>
            </w:pPr>
            <w:r>
              <w:rPr>
                <w:rFonts w:hint="eastAsia" w:ascii="仿宋" w:hAnsi="仿宋" w:eastAsia="仿宋" w:cs="宋体"/>
                <w:i/>
                <w:iCs/>
                <w:sz w:val="28"/>
                <w:szCs w:val="28"/>
              </w:rPr>
              <w:t>最后报价</w:t>
            </w:r>
          </w:p>
        </w:tc>
        <w:tc>
          <w:tcPr>
            <w:tcW w:w="3234" w:type="pct"/>
            <w:tcBorders>
              <w:top w:val="single" w:color="auto" w:sz="4" w:space="0"/>
              <w:left w:val="single" w:color="auto" w:sz="4" w:space="0"/>
              <w:bottom w:val="single" w:color="auto" w:sz="18" w:space="0"/>
              <w:right w:val="single" w:color="auto" w:sz="18" w:space="0"/>
            </w:tcBorders>
            <w:vAlign w:val="center"/>
          </w:tcPr>
          <w:p>
            <w:pPr>
              <w:rPr>
                <w:rFonts w:ascii="仿宋" w:hAnsi="仿宋" w:eastAsia="仿宋" w:cs="宋体"/>
                <w:kern w:val="0"/>
                <w:sz w:val="28"/>
                <w:szCs w:val="28"/>
              </w:rPr>
            </w:pPr>
            <w:r>
              <w:rPr>
                <w:rFonts w:ascii="仿宋" w:hAnsi="仿宋" w:eastAsia="仿宋" w:cs="宋体"/>
                <w:kern w:val="0"/>
                <w:sz w:val="28"/>
                <w:szCs w:val="28"/>
              </w:rPr>
              <w:t>大写：</w:t>
            </w: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                 元/年 </w:t>
            </w:r>
            <w:r>
              <w:rPr>
                <w:rFonts w:ascii="仿宋" w:hAnsi="仿宋" w:eastAsia="仿宋" w:cs="宋体"/>
                <w:kern w:val="0"/>
                <w:sz w:val="28"/>
                <w:szCs w:val="28"/>
              </w:rPr>
              <w:br w:type="textWrapping"/>
            </w:r>
            <w:r>
              <w:rPr>
                <w:rFonts w:ascii="仿宋" w:hAnsi="仿宋" w:eastAsia="仿宋" w:cs="宋体"/>
                <w:kern w:val="0"/>
                <w:sz w:val="28"/>
                <w:szCs w:val="28"/>
              </w:rPr>
              <w:t>小写：</w:t>
            </w: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元</w:t>
            </w:r>
            <w:r>
              <w:rPr>
                <w:rFonts w:hint="eastAsia" w:ascii="仿宋" w:hAnsi="仿宋" w:eastAsia="仿宋" w:cs="宋体"/>
                <w:kern w:val="0"/>
                <w:sz w:val="28"/>
                <w:szCs w:val="28"/>
              </w:rPr>
              <w:t xml:space="preserve">/年 </w:t>
            </w:r>
            <w:r>
              <w:rPr>
                <w:rFonts w:ascii="仿宋" w:hAnsi="仿宋" w:eastAsia="仿宋" w:cs="宋体"/>
                <w:kern w:val="0"/>
                <w:sz w:val="28"/>
                <w:szCs w:val="28"/>
              </w:rPr>
              <w:t>（人民币）</w:t>
            </w:r>
            <w:r>
              <w:rPr>
                <w:rFonts w:hint="eastAsia" w:ascii="仿宋" w:hAnsi="仿宋" w:eastAsia="仿宋" w:cs="宋体"/>
                <w:kern w:val="0"/>
                <w:sz w:val="28"/>
                <w:szCs w:val="28"/>
              </w:rPr>
              <w:t xml:space="preserve">                           </w:t>
            </w:r>
          </w:p>
        </w:tc>
      </w:tr>
    </w:tbl>
    <w:p>
      <w:pPr>
        <w:rPr>
          <w:rFonts w:ascii="仿宋" w:hAnsi="仿宋" w:eastAsia="仿宋"/>
        </w:rPr>
      </w:pPr>
    </w:p>
    <w:p>
      <w:pPr>
        <w:spacing w:line="360" w:lineRule="auto"/>
        <w:rPr>
          <w:rFonts w:ascii="仿宋" w:hAnsi="仿宋" w:eastAsia="仿宋" w:cs="仿宋"/>
          <w:sz w:val="28"/>
          <w:szCs w:val="28"/>
        </w:rPr>
      </w:pPr>
      <w:r>
        <w:rPr>
          <w:rFonts w:hint="eastAsia" w:ascii="仿宋" w:hAnsi="仿宋" w:eastAsia="仿宋" w:cs="仿宋"/>
          <w:sz w:val="28"/>
          <w:szCs w:val="28"/>
        </w:rPr>
        <w:t>法定代表人或被授权人（签字）：</w:t>
      </w:r>
    </w:p>
    <w:p>
      <w:pPr>
        <w:spacing w:line="360" w:lineRule="auto"/>
        <w:rPr>
          <w:rFonts w:ascii="仿宋" w:hAnsi="仿宋" w:eastAsia="仿宋" w:cs="仿宋"/>
          <w:sz w:val="28"/>
          <w:szCs w:val="28"/>
        </w:rPr>
      </w:pPr>
      <w:r>
        <w:rPr>
          <w:rFonts w:hint="eastAsia" w:ascii="仿宋" w:hAnsi="仿宋" w:eastAsia="仿宋" w:cs="仿宋"/>
          <w:sz w:val="28"/>
          <w:szCs w:val="28"/>
        </w:rPr>
        <w:t>参加投标供应商（盖章）：</w:t>
      </w:r>
    </w:p>
    <w:p>
      <w:pPr>
        <w:spacing w:line="360" w:lineRule="auto"/>
        <w:rPr>
          <w:rFonts w:ascii="仿宋" w:hAnsi="仿宋" w:eastAsia="仿宋" w:cs="仿宋"/>
          <w:sz w:val="28"/>
          <w:szCs w:val="28"/>
        </w:rPr>
      </w:pPr>
      <w:r>
        <w:rPr>
          <w:rFonts w:hint="eastAsia" w:ascii="仿宋" w:hAnsi="仿宋" w:eastAsia="仿宋" w:cs="仿宋"/>
          <w:sz w:val="28"/>
          <w:szCs w:val="28"/>
        </w:rPr>
        <w:t>日期：</w:t>
      </w:r>
    </w:p>
    <w:p>
      <w:pPr>
        <w:spacing w:line="360" w:lineRule="auto"/>
        <w:ind w:firstLine="562"/>
        <w:rPr>
          <w:rFonts w:ascii="仿宋" w:hAnsi="仿宋" w:eastAsia="仿宋" w:cs="仿宋"/>
          <w:b/>
          <w:sz w:val="28"/>
          <w:szCs w:val="28"/>
        </w:rPr>
      </w:pPr>
      <w:r>
        <w:rPr>
          <w:rFonts w:hint="eastAsia" w:ascii="仿宋" w:hAnsi="仿宋" w:eastAsia="仿宋" w:cs="仿宋"/>
          <w:b/>
          <w:sz w:val="28"/>
          <w:szCs w:val="28"/>
        </w:rPr>
        <w:t>特别说明：</w:t>
      </w:r>
    </w:p>
    <w:p>
      <w:pPr>
        <w:spacing w:line="360" w:lineRule="auto"/>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上述表格格式不得自行修改，根据实际内容填写</w:t>
      </w:r>
      <w:r>
        <w:rPr>
          <w:rFonts w:ascii="仿宋" w:hAnsi="仿宋" w:eastAsia="仿宋" w:cs="仿宋"/>
          <w:sz w:val="28"/>
          <w:szCs w:val="28"/>
        </w:rPr>
        <w:t>。</w:t>
      </w:r>
    </w:p>
    <w:p>
      <w:pPr>
        <w:spacing w:line="360" w:lineRule="auto"/>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投标人对投标报价中的货物及服务的报价应包括：响应及完成本项目工作所需的一切费用。包含但不限于服务劳务、管理、相关证书报名费、培训费、材料费、运输费、保险、售后服务、利润、税金、政策性文件规定及合同包含的所有风险、责任等各项应有费用。</w:t>
      </w:r>
    </w:p>
    <w:p>
      <w:pPr>
        <w:spacing w:before="156" w:beforeLines="50" w:after="156" w:afterLines="50" w:line="360" w:lineRule="auto"/>
        <w:rPr>
          <w:rFonts w:ascii="仿宋" w:hAnsi="仿宋" w:eastAsia="仿宋" w:cs="仿宋"/>
          <w:sz w:val="28"/>
          <w:szCs w:val="28"/>
        </w:rPr>
      </w:pPr>
    </w:p>
    <w:bookmarkEnd w:id="10"/>
    <w:p>
      <w:pPr>
        <w:pStyle w:val="15"/>
      </w:pPr>
    </w:p>
    <w:p>
      <w:pPr>
        <w:widowControl/>
        <w:jc w:val="left"/>
        <w:rPr>
          <w:rFonts w:ascii="仿宋" w:hAnsi="仿宋" w:eastAsia="仿宋"/>
        </w:rPr>
      </w:pPr>
      <w:r>
        <w:rPr>
          <w:rFonts w:ascii="仿宋" w:hAnsi="仿宋" w:eastAsia="仿宋"/>
        </w:rPr>
        <w:br w:type="page"/>
      </w:r>
    </w:p>
    <w:p>
      <w:pPr>
        <w:pStyle w:val="4"/>
        <w:rPr>
          <w:rFonts w:ascii="Times New Roman" w:eastAsia="宋体" w:cs="宋体"/>
          <w:b/>
          <w:bCs/>
          <w:kern w:val="2"/>
          <w:sz w:val="28"/>
          <w:szCs w:val="28"/>
        </w:rPr>
      </w:pPr>
      <w:r>
        <w:rPr>
          <w:rFonts w:hint="eastAsia" w:ascii="Times New Roman" w:eastAsia="宋体" w:cs="宋体"/>
          <w:b/>
          <w:bCs/>
          <w:kern w:val="2"/>
          <w:sz w:val="28"/>
          <w:szCs w:val="28"/>
        </w:rPr>
        <w:t>附件：报名表</w:t>
      </w:r>
    </w:p>
    <w:p>
      <w:pPr>
        <w:pStyle w:val="4"/>
        <w:jc w:val="center"/>
        <w:rPr>
          <w:rFonts w:ascii="Times New Roman" w:eastAsia="宋体" w:cs="宋体"/>
          <w:b/>
          <w:bCs/>
          <w:kern w:val="2"/>
          <w:sz w:val="28"/>
          <w:szCs w:val="28"/>
        </w:rPr>
      </w:pPr>
      <w:r>
        <w:rPr>
          <w:rFonts w:hint="eastAsia" w:ascii="Times New Roman" w:eastAsia="宋体" w:cs="宋体"/>
          <w:b/>
          <w:bCs/>
          <w:kern w:val="2"/>
          <w:sz w:val="28"/>
          <w:szCs w:val="28"/>
        </w:rPr>
        <w:t>报名函</w:t>
      </w:r>
    </w:p>
    <w:p>
      <w:pPr>
        <w:snapToGrid w:val="0"/>
        <w:spacing w:line="420" w:lineRule="exact"/>
        <w:rPr>
          <w:rFonts w:cs="宋体"/>
          <w:sz w:val="28"/>
          <w:szCs w:val="28"/>
        </w:rPr>
      </w:pPr>
      <w:r>
        <w:rPr>
          <w:rFonts w:hint="eastAsia" w:cs="宋体"/>
          <w:sz w:val="28"/>
          <w:szCs w:val="28"/>
          <w:u w:val="single"/>
          <w:lang w:val="zh-CN"/>
        </w:rPr>
        <w:t>南通市民族宗教事务局</w:t>
      </w:r>
      <w:r>
        <w:rPr>
          <w:rFonts w:hint="eastAsia" w:cs="宋体"/>
          <w:sz w:val="28"/>
          <w:szCs w:val="28"/>
        </w:rPr>
        <w:t>：</w:t>
      </w:r>
    </w:p>
    <w:p>
      <w:pPr>
        <w:snapToGrid w:val="0"/>
        <w:spacing w:line="420" w:lineRule="exact"/>
        <w:ind w:firstLine="660" w:firstLineChars="236"/>
        <w:rPr>
          <w:rFonts w:cs="宋体"/>
          <w:sz w:val="28"/>
          <w:szCs w:val="28"/>
        </w:rPr>
      </w:pPr>
      <w:r>
        <w:rPr>
          <w:rFonts w:hint="eastAsia" w:cs="宋体"/>
          <w:sz w:val="28"/>
          <w:szCs w:val="28"/>
        </w:rPr>
        <w:t>贵单位的竞争性磋商文件我单位已从</w:t>
      </w:r>
      <w:r>
        <w:rPr>
          <w:rFonts w:hint="eastAsia"/>
          <w:sz w:val="28"/>
          <w:szCs w:val="28"/>
          <w:u w:val="single"/>
        </w:rPr>
        <w:t>南通市民族宗教事务局官网</w:t>
      </w:r>
      <w:r>
        <w:rPr>
          <w:rFonts w:hint="eastAsia" w:cs="宋体"/>
          <w:sz w:val="28"/>
          <w:szCs w:val="28"/>
        </w:rPr>
        <w:t>下载。我单位报名参与（</w:t>
      </w:r>
      <w:r>
        <w:rPr>
          <w:rFonts w:hint="eastAsia" w:cs="宋体"/>
          <w:sz w:val="28"/>
          <w:szCs w:val="28"/>
          <w:u w:val="single"/>
        </w:rPr>
        <w:t>南通市民族宗教事务局信息系统安全服务及网络安全等级保护测评项目</w:t>
      </w:r>
      <w:r>
        <w:rPr>
          <w:rFonts w:hint="eastAsia" w:cs="宋体"/>
          <w:sz w:val="28"/>
          <w:szCs w:val="28"/>
        </w:rPr>
        <w:t>）项目的投标。</w:t>
      </w:r>
    </w:p>
    <w:p>
      <w:pPr>
        <w:snapToGrid w:val="0"/>
        <w:spacing w:line="420" w:lineRule="exact"/>
        <w:ind w:firstLine="660" w:firstLineChars="236"/>
        <w:rPr>
          <w:rFonts w:cs="宋体"/>
          <w:sz w:val="28"/>
          <w:szCs w:val="28"/>
        </w:rPr>
      </w:pPr>
    </w:p>
    <w:p>
      <w:pPr>
        <w:snapToGrid w:val="0"/>
        <w:spacing w:line="420" w:lineRule="exact"/>
        <w:ind w:firstLine="660" w:firstLineChars="236"/>
        <w:rPr>
          <w:rFonts w:cs="宋体"/>
          <w:sz w:val="28"/>
          <w:szCs w:val="28"/>
        </w:rPr>
      </w:pPr>
    </w:p>
    <w:p>
      <w:pPr>
        <w:snapToGrid w:val="0"/>
        <w:spacing w:line="420" w:lineRule="exact"/>
        <w:ind w:firstLine="660" w:firstLineChars="236"/>
        <w:rPr>
          <w:rFonts w:cs="宋体"/>
          <w:sz w:val="28"/>
          <w:szCs w:val="28"/>
        </w:rPr>
      </w:pPr>
      <w:r>
        <w:rPr>
          <w:rFonts w:hint="eastAsia" w:cs="宋体"/>
          <w:sz w:val="28"/>
          <w:szCs w:val="28"/>
        </w:rPr>
        <w:t>报名单位：   (盖公章)</w:t>
      </w:r>
    </w:p>
    <w:p>
      <w:pPr>
        <w:snapToGrid w:val="0"/>
        <w:spacing w:line="420" w:lineRule="exact"/>
        <w:ind w:firstLine="660" w:firstLineChars="236"/>
        <w:rPr>
          <w:rFonts w:cs="宋体"/>
          <w:sz w:val="28"/>
          <w:szCs w:val="28"/>
        </w:rPr>
      </w:pPr>
    </w:p>
    <w:p>
      <w:pPr>
        <w:snapToGrid w:val="0"/>
        <w:spacing w:line="420" w:lineRule="exact"/>
        <w:ind w:firstLine="660" w:firstLineChars="236"/>
        <w:rPr>
          <w:rFonts w:cs="宋体"/>
          <w:sz w:val="28"/>
          <w:szCs w:val="28"/>
        </w:rPr>
      </w:pPr>
      <w:r>
        <w:rPr>
          <w:rFonts w:hint="eastAsia" w:cs="宋体"/>
          <w:sz w:val="28"/>
          <w:szCs w:val="28"/>
        </w:rPr>
        <w:t>联系人：                  电话：</w:t>
      </w:r>
    </w:p>
    <w:p>
      <w:pPr>
        <w:snapToGrid w:val="0"/>
        <w:spacing w:line="420" w:lineRule="exact"/>
        <w:ind w:firstLine="660" w:firstLineChars="236"/>
        <w:rPr>
          <w:rFonts w:cs="宋体"/>
          <w:sz w:val="28"/>
          <w:szCs w:val="28"/>
        </w:rPr>
      </w:pPr>
      <w:r>
        <w:rPr>
          <w:rFonts w:hint="eastAsia" w:cs="宋体"/>
          <w:sz w:val="28"/>
          <w:szCs w:val="28"/>
          <w:lang w:eastAsia="zh-CN"/>
        </w:rPr>
        <w:t>2025年</w:t>
      </w:r>
      <w:r>
        <w:rPr>
          <w:rFonts w:hint="eastAsia" w:cs="宋体"/>
          <w:sz w:val="28"/>
          <w:szCs w:val="28"/>
        </w:rPr>
        <w:t xml:space="preserve"> </w:t>
      </w:r>
      <w:r>
        <w:rPr>
          <w:rFonts w:hint="eastAsia" w:cs="宋体"/>
          <w:sz w:val="28"/>
          <w:szCs w:val="28"/>
          <w:lang w:val="en-US" w:eastAsia="zh-CN"/>
        </w:rPr>
        <w:t>11</w:t>
      </w:r>
      <w:r>
        <w:rPr>
          <w:rFonts w:hint="eastAsia" w:cs="宋体"/>
          <w:sz w:val="28"/>
          <w:szCs w:val="28"/>
        </w:rPr>
        <w:t>月</w:t>
      </w:r>
      <w:r>
        <w:rPr>
          <w:rFonts w:hint="eastAsia" w:cs="宋体"/>
          <w:sz w:val="28"/>
          <w:szCs w:val="28"/>
          <w:lang w:val="en-US" w:eastAsia="zh-CN"/>
        </w:rPr>
        <w:t>20</w:t>
      </w:r>
      <w:r>
        <w:rPr>
          <w:rFonts w:hint="eastAsia" w:cs="宋体"/>
          <w:sz w:val="28"/>
          <w:szCs w:val="28"/>
        </w:rPr>
        <w:t>日</w:t>
      </w:r>
    </w:p>
    <w:p>
      <w:pPr>
        <w:snapToGrid w:val="0"/>
        <w:spacing w:line="420" w:lineRule="exact"/>
        <w:ind w:firstLine="660" w:firstLineChars="236"/>
        <w:rPr>
          <w:rFonts w:cs="宋体"/>
          <w:sz w:val="28"/>
          <w:szCs w:val="28"/>
        </w:rPr>
      </w:pPr>
    </w:p>
    <w:p>
      <w:pPr>
        <w:snapToGrid w:val="0"/>
        <w:spacing w:line="420" w:lineRule="exact"/>
        <w:ind w:firstLine="660" w:firstLineChars="236"/>
        <w:rPr>
          <w:rFonts w:cs="宋体"/>
          <w:sz w:val="28"/>
          <w:szCs w:val="28"/>
        </w:rPr>
      </w:pPr>
    </w:p>
    <w:p>
      <w:pPr>
        <w:snapToGrid w:val="0"/>
        <w:spacing w:line="420" w:lineRule="exact"/>
        <w:ind w:firstLine="660" w:firstLineChars="236"/>
        <w:rPr>
          <w:rFonts w:cs="宋体"/>
          <w:sz w:val="28"/>
          <w:szCs w:val="28"/>
        </w:rPr>
      </w:pPr>
    </w:p>
    <w:p>
      <w:pPr>
        <w:snapToGrid w:val="0"/>
        <w:spacing w:line="420" w:lineRule="exact"/>
        <w:ind w:firstLine="660" w:firstLineChars="236"/>
        <w:rPr>
          <w:rFonts w:cs="宋体"/>
          <w:sz w:val="28"/>
          <w:szCs w:val="28"/>
        </w:rPr>
      </w:pPr>
      <w:r>
        <w:rPr>
          <w:rFonts w:hint="eastAsia" w:cs="宋体"/>
          <w:sz w:val="28"/>
          <w:szCs w:val="28"/>
        </w:rPr>
        <w:t>注：</w:t>
      </w:r>
    </w:p>
    <w:p>
      <w:pPr>
        <w:snapToGrid w:val="0"/>
        <w:spacing w:line="420" w:lineRule="exact"/>
        <w:ind w:firstLine="660" w:firstLineChars="236"/>
        <w:rPr>
          <w:rFonts w:cs="宋体"/>
          <w:sz w:val="28"/>
          <w:szCs w:val="28"/>
        </w:rPr>
      </w:pPr>
      <w:r>
        <w:rPr>
          <w:rFonts w:hint="eastAsia" w:cs="宋体"/>
          <w:sz w:val="28"/>
          <w:szCs w:val="28"/>
        </w:rPr>
        <w:t>（1）报名单位请在招标文件规定的时间内将此报名函盖章将扫描件发送至邮箱：（2285705426@qq.com）。</w:t>
      </w:r>
    </w:p>
    <w:p>
      <w:pPr>
        <w:snapToGrid w:val="0"/>
        <w:spacing w:line="420" w:lineRule="exact"/>
        <w:ind w:firstLine="660" w:firstLineChars="236"/>
        <w:rPr>
          <w:rFonts w:cs="宋体"/>
          <w:sz w:val="28"/>
          <w:szCs w:val="28"/>
        </w:rPr>
      </w:pPr>
      <w:r>
        <w:rPr>
          <w:rFonts w:hint="eastAsia" w:cs="宋体"/>
          <w:sz w:val="28"/>
          <w:szCs w:val="28"/>
        </w:rPr>
        <w:t>（2）报名函原件在递交投标文件当天交给招标单位。</w:t>
      </w:r>
    </w:p>
    <w:p>
      <w:pPr>
        <w:snapToGrid w:val="0"/>
        <w:spacing w:line="420" w:lineRule="exact"/>
        <w:ind w:firstLine="660" w:firstLineChars="236"/>
        <w:rPr>
          <w:rFonts w:cs="宋体"/>
          <w:sz w:val="28"/>
          <w:szCs w:val="28"/>
        </w:rPr>
      </w:pPr>
      <w:r>
        <w:rPr>
          <w:rFonts w:hint="eastAsia" w:cs="宋体"/>
          <w:sz w:val="28"/>
          <w:szCs w:val="28"/>
        </w:rPr>
        <w:t>（3）未按时间要求报名的供应商不得参与本项目投标。</w:t>
      </w:r>
    </w:p>
    <w:p>
      <w:pPr>
        <w:rPr>
          <w:rFonts w:ascii="仿宋" w:hAnsi="仿宋" w:eastAsia="仿宋"/>
          <w:sz w:val="28"/>
          <w:szCs w:val="28"/>
        </w:rPr>
      </w:pPr>
    </w:p>
    <w:sectPr>
      <w:footerReference r:id="rId4" w:type="default"/>
      <w:pgSz w:w="11906" w:h="16838"/>
      <w:pgMar w:top="1417" w:right="1247" w:bottom="1417" w:left="1247"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after="120"/>
      <w:jc w:val="center"/>
      <w:rPr>
        <w:rFonts w:ascii="宋体"/>
        <w:sz w:val="21"/>
        <w:szCs w:val="21"/>
      </w:rPr>
    </w:pPr>
    <w:r>
      <w:rPr>
        <w:rFonts w:ascii="宋体"/>
        <w:sz w:val="21"/>
        <w:szCs w:val="21"/>
      </w:rPr>
      <w:fldChar w:fldCharType="begin"/>
    </w:r>
    <w:r>
      <w:rPr>
        <w:rFonts w:ascii="宋体"/>
        <w:sz w:val="21"/>
        <w:szCs w:val="21"/>
      </w:rPr>
      <w:instrText xml:space="preserve">PAGE   \* MERGEFORMAT</w:instrText>
    </w:r>
    <w:r>
      <w:rPr>
        <w:rFonts w:ascii="宋体"/>
        <w:sz w:val="21"/>
        <w:szCs w:val="21"/>
      </w:rPr>
      <w:fldChar w:fldCharType="separate"/>
    </w:r>
    <w:r>
      <w:rPr>
        <w:rFonts w:ascii="宋体"/>
        <w:sz w:val="21"/>
        <w:szCs w:val="21"/>
        <w:lang w:val="zh-CN"/>
      </w:rPr>
      <w:t>1</w:t>
    </w:r>
    <w:r>
      <w:rPr>
        <w:rFonts w:ascii="宋体"/>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04471"/>
    <w:multiLevelType w:val="multilevel"/>
    <w:tmpl w:val="07004471"/>
    <w:lvl w:ilvl="0" w:tentative="0">
      <w:start w:val="1"/>
      <w:numFmt w:val="decimal"/>
      <w:lvlText w:val="%1、"/>
      <w:lvlJc w:val="left"/>
      <w:pPr>
        <w:ind w:left="995" w:hanging="4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14078FF6"/>
    <w:multiLevelType w:val="singleLevel"/>
    <w:tmpl w:val="14078FF6"/>
    <w:lvl w:ilvl="0" w:tentative="0">
      <w:start w:val="4"/>
      <w:numFmt w:val="decimal"/>
      <w:suff w:val="nothing"/>
      <w:lvlText w:val="%1、"/>
      <w:lvlJc w:val="left"/>
    </w:lvl>
  </w:abstractNum>
  <w:abstractNum w:abstractNumId="2">
    <w:nsid w:val="1F2D8D92"/>
    <w:multiLevelType w:val="singleLevel"/>
    <w:tmpl w:val="1F2D8D92"/>
    <w:lvl w:ilvl="0" w:tentative="0">
      <w:start w:val="8"/>
      <w:numFmt w:val="chineseCounting"/>
      <w:suff w:val="nothing"/>
      <w:lvlText w:val="%1、"/>
      <w:lvlJc w:val="left"/>
      <w:rPr>
        <w:rFonts w:hint="eastAsia"/>
      </w:rPr>
    </w:lvl>
  </w:abstractNum>
  <w:abstractNum w:abstractNumId="3">
    <w:nsid w:val="54EB4DC8"/>
    <w:multiLevelType w:val="singleLevel"/>
    <w:tmpl w:val="54EB4DC8"/>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DD"/>
    <w:rsid w:val="00082DDD"/>
    <w:rsid w:val="000D34F6"/>
    <w:rsid w:val="0013566C"/>
    <w:rsid w:val="001A6DA7"/>
    <w:rsid w:val="001E4650"/>
    <w:rsid w:val="0020400F"/>
    <w:rsid w:val="0031139A"/>
    <w:rsid w:val="00311A5B"/>
    <w:rsid w:val="00374DF2"/>
    <w:rsid w:val="00375D5C"/>
    <w:rsid w:val="00380CAF"/>
    <w:rsid w:val="004062EA"/>
    <w:rsid w:val="004733E8"/>
    <w:rsid w:val="004C5C04"/>
    <w:rsid w:val="00527EB8"/>
    <w:rsid w:val="00577493"/>
    <w:rsid w:val="00583F18"/>
    <w:rsid w:val="005B45BD"/>
    <w:rsid w:val="00616E40"/>
    <w:rsid w:val="00645AA5"/>
    <w:rsid w:val="0068529D"/>
    <w:rsid w:val="0069206A"/>
    <w:rsid w:val="006B4BDB"/>
    <w:rsid w:val="006C752D"/>
    <w:rsid w:val="007729D2"/>
    <w:rsid w:val="0083048A"/>
    <w:rsid w:val="008527D6"/>
    <w:rsid w:val="00957CC1"/>
    <w:rsid w:val="009659D4"/>
    <w:rsid w:val="00991D0C"/>
    <w:rsid w:val="009A31A8"/>
    <w:rsid w:val="009D7862"/>
    <w:rsid w:val="00A0789A"/>
    <w:rsid w:val="00A15526"/>
    <w:rsid w:val="00AE4EAC"/>
    <w:rsid w:val="00B679D5"/>
    <w:rsid w:val="00C06740"/>
    <w:rsid w:val="00CA57D0"/>
    <w:rsid w:val="00CF375D"/>
    <w:rsid w:val="00D04954"/>
    <w:rsid w:val="00D55257"/>
    <w:rsid w:val="00D843D9"/>
    <w:rsid w:val="00DC0378"/>
    <w:rsid w:val="00DC2FB8"/>
    <w:rsid w:val="00E062E4"/>
    <w:rsid w:val="00E41BA5"/>
    <w:rsid w:val="00E961CE"/>
    <w:rsid w:val="00EF62D9"/>
    <w:rsid w:val="00F23455"/>
    <w:rsid w:val="00F429D9"/>
    <w:rsid w:val="00F46D52"/>
    <w:rsid w:val="00F501E4"/>
    <w:rsid w:val="00F517C1"/>
    <w:rsid w:val="46CA2065"/>
    <w:rsid w:val="7C3206D2"/>
    <w:rsid w:val="DEFD3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13"/>
    <w:qFormat/>
    <w:uiPriority w:val="99"/>
    <w:pPr>
      <w:keepNext/>
      <w:keepLines/>
      <w:spacing w:before="156" w:after="156" w:line="360" w:lineRule="auto"/>
      <w:jc w:val="center"/>
      <w:outlineLvl w:val="0"/>
    </w:pPr>
    <w:rPr>
      <w:rFonts w:ascii="仿宋" w:hAnsi="仿宋" w:eastAsia="仿宋" w:cs="仿宋"/>
      <w:b/>
      <w:bCs/>
      <w:kern w:val="44"/>
      <w:sz w:val="32"/>
      <w:szCs w:val="32"/>
    </w:rPr>
  </w:style>
  <w:style w:type="paragraph" w:styleId="3">
    <w:name w:val="heading 2"/>
    <w:basedOn w:val="1"/>
    <w:next w:val="1"/>
    <w:link w:val="14"/>
    <w:unhideWhenUsed/>
    <w:qFormat/>
    <w:uiPriority w:val="9"/>
    <w:pPr>
      <w:keepNext/>
      <w:keepLines/>
      <w:spacing w:before="156" w:after="156" w:line="360" w:lineRule="auto"/>
      <w:outlineLvl w:val="1"/>
    </w:pPr>
    <w:rPr>
      <w:rFonts w:ascii="仿宋" w:hAnsi="仿宋" w:eastAsia="仿宋" w:cs="仿宋"/>
      <w:b/>
      <w:bCs/>
      <w:sz w:val="28"/>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3"/>
    <w:qFormat/>
    <w:uiPriority w:val="1"/>
    <w:pPr>
      <w:spacing w:line="400" w:lineRule="exact"/>
    </w:pPr>
    <w:rPr>
      <w:rFonts w:ascii="楷体_GB2312" w:hAnsi="Times New Roman" w:eastAsia="楷体_GB2312" w:cs="楷体_GB2312"/>
      <w:kern w:val="0"/>
      <w:sz w:val="20"/>
      <w:szCs w:val="20"/>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Normal (Web)"/>
    <w:basedOn w:val="1"/>
    <w:qFormat/>
    <w:uiPriority w:val="99"/>
    <w:rPr>
      <w:rFonts w:ascii="Times New Roman" w:hAnsi="Times New Roman" w:eastAsiaTheme="minorEastAsia" w:cstheme="minorBidi"/>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rFonts w:cs="Times New Roman"/>
      <w:color w:val="0000FF"/>
      <w:u w:val="single"/>
    </w:rPr>
  </w:style>
  <w:style w:type="character" w:customStyle="1" w:styleId="13">
    <w:name w:val="标题 1 字符"/>
    <w:basedOn w:val="11"/>
    <w:link w:val="2"/>
    <w:qFormat/>
    <w:uiPriority w:val="99"/>
    <w:rPr>
      <w:rFonts w:ascii="仿宋" w:hAnsi="仿宋" w:eastAsia="仿宋" w:cs="仿宋"/>
      <w:b/>
      <w:bCs/>
      <w:kern w:val="44"/>
      <w:sz w:val="32"/>
      <w:szCs w:val="32"/>
      <w14:ligatures w14:val="none"/>
    </w:rPr>
  </w:style>
  <w:style w:type="character" w:customStyle="1" w:styleId="14">
    <w:name w:val="标题 2 字符"/>
    <w:basedOn w:val="11"/>
    <w:link w:val="3"/>
    <w:qFormat/>
    <w:uiPriority w:val="9"/>
    <w:rPr>
      <w:rFonts w:ascii="仿宋" w:hAnsi="仿宋" w:eastAsia="仿宋" w:cs="仿宋"/>
      <w:b/>
      <w:bCs/>
      <w:sz w:val="28"/>
      <w:szCs w:val="28"/>
      <w14:ligatures w14:val="none"/>
    </w:rPr>
  </w:style>
  <w:style w:type="paragraph" w:customStyle="1" w:styleId="15">
    <w:name w:val="正文1"/>
    <w:basedOn w:val="1"/>
    <w:qFormat/>
    <w:uiPriority w:val="0"/>
    <w:pPr>
      <w:spacing w:line="360" w:lineRule="auto"/>
      <w:ind w:firstLine="560" w:firstLineChars="200"/>
    </w:pPr>
    <w:rPr>
      <w:rFonts w:ascii="仿宋" w:hAnsi="仿宋" w:eastAsia="仿宋"/>
      <w:color w:val="FF0000"/>
      <w:sz w:val="28"/>
      <w:szCs w:val="28"/>
    </w:rPr>
  </w:style>
  <w:style w:type="character" w:customStyle="1" w:styleId="16">
    <w:name w:val="页脚 字符"/>
    <w:basedOn w:val="11"/>
    <w:link w:val="5"/>
    <w:qFormat/>
    <w:uiPriority w:val="99"/>
    <w:rPr>
      <w:rFonts w:ascii="Calibri" w:hAnsi="Calibri" w:eastAsia="宋体" w:cs="Times New Roman"/>
      <w:sz w:val="18"/>
      <w:szCs w:val="18"/>
      <w14:ligatures w14:val="none"/>
    </w:rPr>
  </w:style>
  <w:style w:type="paragraph" w:customStyle="1" w:styleId="17">
    <w:name w:val="TOC 标题1"/>
    <w:basedOn w:val="2"/>
    <w:next w:val="1"/>
    <w:qFormat/>
    <w:uiPriority w:val="99"/>
    <w:pPr>
      <w:widowControl/>
      <w:spacing w:before="480" w:after="0"/>
      <w:outlineLvl w:val="9"/>
    </w:pPr>
    <w:rPr>
      <w:color w:val="365F91"/>
      <w:kern w:val="0"/>
      <w:lang w:val="zh-CN"/>
    </w:rPr>
  </w:style>
  <w:style w:type="character" w:customStyle="1" w:styleId="18">
    <w:name w:val="样式 小四 加粗"/>
    <w:basedOn w:val="11"/>
    <w:qFormat/>
    <w:uiPriority w:val="0"/>
    <w:rPr>
      <w:rFonts w:eastAsia="黑体"/>
      <w:b/>
      <w:bCs/>
      <w:sz w:val="24"/>
    </w:rPr>
  </w:style>
  <w:style w:type="paragraph" w:customStyle="1" w:styleId="19">
    <w:name w:val="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
    <w:name w:val="页眉 字符"/>
    <w:basedOn w:val="11"/>
    <w:link w:val="6"/>
    <w:qFormat/>
    <w:uiPriority w:val="99"/>
    <w:rPr>
      <w:rFonts w:ascii="Calibri" w:hAnsi="Calibri" w:eastAsia="宋体" w:cs="Times New Roman"/>
      <w:sz w:val="18"/>
      <w:szCs w:val="18"/>
      <w14:ligatures w14:val="none"/>
    </w:rPr>
  </w:style>
  <w:style w:type="character" w:customStyle="1" w:styleId="21">
    <w:name w:val="Unresolved Mention"/>
    <w:basedOn w:val="11"/>
    <w:semiHidden/>
    <w:unhideWhenUsed/>
    <w:qFormat/>
    <w:uiPriority w:val="99"/>
    <w:rPr>
      <w:color w:val="605E5C"/>
      <w:shd w:val="clear" w:color="auto" w:fill="E1DFDD"/>
    </w:rPr>
  </w:style>
  <w:style w:type="paragraph" w:styleId="22">
    <w:name w:val="List Paragraph"/>
    <w:basedOn w:val="1"/>
    <w:qFormat/>
    <w:uiPriority w:val="34"/>
    <w:pPr>
      <w:ind w:firstLine="420" w:firstLineChars="200"/>
    </w:pPr>
  </w:style>
  <w:style w:type="character" w:customStyle="1" w:styleId="23">
    <w:name w:val="正文文本 字符"/>
    <w:basedOn w:val="11"/>
    <w:link w:val="4"/>
    <w:qFormat/>
    <w:uiPriority w:val="1"/>
    <w:rPr>
      <w:rFonts w:ascii="楷体_GB2312" w:hAnsi="Times New Roman" w:eastAsia="楷体_GB2312" w:cs="楷体_GB2312"/>
      <w:kern w:val="0"/>
      <w:sz w:val="20"/>
      <w:szCs w:val="20"/>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12278</Words>
  <Characters>12555</Characters>
  <Lines>111</Lines>
  <Paragraphs>31</Paragraphs>
  <TotalTime>2</TotalTime>
  <ScaleCrop>false</ScaleCrop>
  <LinksUpToDate>false</LinksUpToDate>
  <CharactersWithSpaces>12916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2024-09-23T15:30:00Z</dcterms:created>
  <dc:creator>邵楠 王</dc:creator>
  <cp:lastModifiedBy>ht706</cp:lastModifiedBy>
  <dcterms:modified xsi:type="dcterms:W3CDTF">2025-11-20T10:17:46Z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eyJoZGlkIjoiN2YzNjBkOTgyNWQ1YTMxYzM3MzMwNWFiODNmOWIzYWMiLCJ1c2VySWQiOiIyNzgxMjA1NzMifQ==</vt:lpwstr>
  </property>
  <property fmtid="{D5CDD505-2E9C-101B-9397-08002B2CF9AE}" pid="3" name="KSOProductBuildVer">
    <vt:lpwstr>2052-11.8.2.10953</vt:lpwstr>
  </property>
  <property fmtid="{D5CDD505-2E9C-101B-9397-08002B2CF9AE}" pid="4" name="ICV">
    <vt:lpwstr>6DAB20241F1742B9BDB5472B68E647E9_13</vt:lpwstr>
  </property>
</Properties>
</file>